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6C" w:rsidRDefault="009C1C6C" w:rsidP="00752896">
      <w:pPr>
        <w:spacing w:after="150" w:line="330" w:lineRule="atLeast"/>
        <w:jc w:val="center"/>
        <w:rPr>
          <w:rFonts w:ascii="KaiTi_GB2312" w:eastAsia="KaiTi_GB2312" w:hAnsi="Arial" w:cs="Arial"/>
          <w:b/>
          <w:sz w:val="27"/>
          <w:szCs w:val="27"/>
        </w:rPr>
      </w:pPr>
      <w:r w:rsidRPr="00752896">
        <w:rPr>
          <w:rFonts w:ascii="KaiTi_GB2312" w:eastAsia="KaiTi_GB2312" w:hAnsi="Arial" w:cs="Arial" w:hint="eastAsia"/>
          <w:b/>
          <w:sz w:val="27"/>
          <w:szCs w:val="27"/>
        </w:rPr>
        <w:t>MATLAB</w:t>
      </w:r>
      <w:r w:rsidR="00905CC4" w:rsidRPr="00752896">
        <w:rPr>
          <w:rFonts w:ascii="KaiTi_GB2312" w:eastAsia="KaiTi_GB2312" w:hAnsi="Arial" w:cs="Arial" w:hint="eastAsia"/>
          <w:b/>
          <w:sz w:val="27"/>
          <w:szCs w:val="27"/>
        </w:rPr>
        <w:t>在</w:t>
      </w:r>
      <w:proofErr w:type="spellStart"/>
      <w:r w:rsidRPr="00752896">
        <w:rPr>
          <w:rFonts w:ascii="KaiTi_GB2312" w:eastAsia="KaiTi_GB2312" w:hAnsi="Arial" w:cs="Arial" w:hint="eastAsia"/>
          <w:b/>
          <w:sz w:val="27"/>
          <w:szCs w:val="27"/>
        </w:rPr>
        <w:t>TwinCat</w:t>
      </w:r>
      <w:proofErr w:type="spellEnd"/>
      <w:r w:rsidRPr="00752896">
        <w:rPr>
          <w:rFonts w:ascii="KaiTi_GB2312" w:eastAsia="KaiTi_GB2312" w:hAnsi="Arial" w:cs="Arial" w:hint="eastAsia"/>
          <w:b/>
          <w:sz w:val="27"/>
          <w:szCs w:val="27"/>
        </w:rPr>
        <w:t xml:space="preserve"> 2.11的</w:t>
      </w:r>
      <w:r w:rsidR="00752896" w:rsidRPr="00752896">
        <w:rPr>
          <w:rFonts w:ascii="KaiTi_GB2312" w:eastAsia="KaiTi_GB2312" w:hAnsi="Arial" w:cs="Arial" w:hint="eastAsia"/>
          <w:b/>
          <w:sz w:val="27"/>
          <w:szCs w:val="27"/>
        </w:rPr>
        <w:t>应用</w:t>
      </w:r>
    </w:p>
    <w:p w:rsidR="009C1C6C" w:rsidRPr="009C1C6C" w:rsidRDefault="009C1C6C" w:rsidP="009C1C6C">
      <w:pPr>
        <w:spacing w:after="150" w:line="330" w:lineRule="atLeast"/>
        <w:rPr>
          <w:rFonts w:ascii="Arial" w:eastAsia="Times New Roman" w:hAnsi="Arial" w:cs="Arial"/>
          <w:sz w:val="24"/>
          <w:szCs w:val="24"/>
        </w:rPr>
      </w:pPr>
      <w:r w:rsidRPr="009C1C6C">
        <w:rPr>
          <w:rFonts w:ascii="KaiTi_GB2312" w:eastAsia="KaiTi_GB2312" w:hAnsi="KaiTi_GB2312" w:cs="Arial" w:hint="eastAsia"/>
          <w:sz w:val="27"/>
          <w:szCs w:val="27"/>
        </w:rPr>
        <w:t>使用MATLAB/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simulink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生成PLC的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st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语言功能函数的方法</w:t>
      </w:r>
    </w:p>
    <w:p w:rsidR="00877BAB" w:rsidRDefault="009C1C6C" w:rsidP="009C1C6C">
      <w:pPr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  <w:r w:rsidRPr="009C1C6C">
        <w:rPr>
          <w:rFonts w:ascii="KaiTi_GB2312" w:eastAsia="KaiTi_GB2312" w:hAnsi="KaiTi_GB2312" w:cs="Arial" w:hint="eastAsia"/>
          <w:sz w:val="27"/>
          <w:szCs w:val="27"/>
        </w:rPr>
        <w:t>本文</w:t>
      </w:r>
      <w:r w:rsidR="00752896">
        <w:rPr>
          <w:rFonts w:ascii="KaiTi_GB2312" w:eastAsia="KaiTi_GB2312" w:hAnsi="KaiTi_GB2312" w:cs="Arial" w:hint="eastAsia"/>
          <w:sz w:val="27"/>
          <w:szCs w:val="27"/>
        </w:rPr>
        <w:t>统一</w:t>
      </w:r>
      <w:r w:rsidRPr="009C1C6C">
        <w:rPr>
          <w:rFonts w:ascii="KaiTi_GB2312" w:eastAsia="KaiTi_GB2312" w:hAnsi="KaiTi_GB2312" w:cs="Arial" w:hint="eastAsia"/>
          <w:sz w:val="27"/>
          <w:szCs w:val="27"/>
        </w:rPr>
        <w:t>以MATLAB demo中的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plcdemo_simple.mdl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为例。首先在MATLAB命令行中执行命令demo，选择</w:t>
      </w:r>
      <w:bookmarkStart w:id="0" w:name="OLE_LINK1"/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simulink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 xml:space="preserve"> PLC coder-&gt;Demos-&gt;Basic Introductions and Examples-&gt;</w:t>
      </w:r>
      <w:bookmarkEnd w:id="0"/>
      <w:r w:rsidRPr="009C1C6C">
        <w:rPr>
          <w:rFonts w:ascii="KaiTi_GB2312" w:eastAsia="KaiTi_GB2312" w:hAnsi="KaiTi_GB2312" w:cs="Arial" w:hint="eastAsia"/>
          <w:sz w:val="27"/>
          <w:szCs w:val="27"/>
        </w:rPr>
        <w:t>Generating Structured Text for a Simple Simulink Subsystem,然后打开该模型。</w:t>
      </w:r>
    </w:p>
    <w:p w:rsidR="00877BAB" w:rsidRDefault="00877BAB" w:rsidP="009C1C6C">
      <w:pPr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5934075" cy="328612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82" w:rsidRDefault="007E5882" w:rsidP="009C1C6C">
      <w:pPr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52896" w:rsidRDefault="009C1C6C" w:rsidP="00752896">
      <w:pPr>
        <w:pStyle w:val="a5"/>
        <w:numPr>
          <w:ilvl w:val="0"/>
          <w:numId w:val="1"/>
        </w:numPr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  <w:r w:rsidRPr="00752896">
        <w:rPr>
          <w:rFonts w:ascii="KaiTi_GB2312" w:eastAsia="KaiTi_GB2312" w:hAnsi="KaiTi_GB2312" w:cs="Arial" w:hint="eastAsia"/>
          <w:sz w:val="27"/>
          <w:szCs w:val="27"/>
        </w:rPr>
        <w:t>打开参数配置面板（Simulation-&gt;Configuration Parameters</w:t>
      </w:r>
      <w:r w:rsidR="00752896" w:rsidRPr="00752896">
        <w:rPr>
          <w:rFonts w:ascii="KaiTi_GB2312" w:eastAsia="KaiTi_GB2312" w:hAnsi="KaiTi_GB2312" w:cs="Arial" w:hint="eastAsia"/>
          <w:sz w:val="27"/>
          <w:szCs w:val="27"/>
        </w:rPr>
        <w:t>）</w:t>
      </w:r>
    </w:p>
    <w:p w:rsidR="00306C76" w:rsidRDefault="00306C76" w:rsidP="00306C76">
      <w:pPr>
        <w:pStyle w:val="a5"/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306C76" w:rsidRDefault="00306C76" w:rsidP="00306C76">
      <w:pPr>
        <w:pStyle w:val="a5"/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/>
          <w:noProof/>
          <w:sz w:val="27"/>
          <w:szCs w:val="27"/>
        </w:rPr>
        <w:drawing>
          <wp:inline distT="0" distB="0" distL="0" distR="0">
            <wp:extent cx="4953000" cy="24003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7" b="19231"/>
                    <a:stretch/>
                  </pic:blipFill>
                  <pic:spPr bwMode="auto">
                    <a:xfrm>
                      <a:off x="0" y="0"/>
                      <a:ext cx="4953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6C76" w:rsidRPr="00752896" w:rsidRDefault="00306C76" w:rsidP="00306C76">
      <w:pPr>
        <w:pStyle w:val="a5"/>
        <w:spacing w:after="15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9C1C6C" w:rsidRPr="00306C76" w:rsidRDefault="009C1C6C" w:rsidP="00752896">
      <w:pPr>
        <w:pStyle w:val="a5"/>
        <w:numPr>
          <w:ilvl w:val="0"/>
          <w:numId w:val="1"/>
        </w:numPr>
        <w:spacing w:after="150" w:line="330" w:lineRule="atLeast"/>
        <w:rPr>
          <w:rFonts w:ascii="Arial" w:eastAsia="Times New Roman" w:hAnsi="Arial" w:cs="Arial"/>
          <w:sz w:val="24"/>
          <w:szCs w:val="24"/>
        </w:rPr>
      </w:pPr>
      <w:r w:rsidRPr="00752896">
        <w:rPr>
          <w:rFonts w:ascii="KaiTi_GB2312" w:eastAsia="KaiTi_GB2312" w:hAnsi="KaiTi_GB2312" w:cs="Arial" w:hint="eastAsia"/>
          <w:sz w:val="27"/>
          <w:szCs w:val="27"/>
        </w:rPr>
        <w:t>进入PLC Coder的选项页，将</w:t>
      </w:r>
      <w:proofErr w:type="spellStart"/>
      <w:r w:rsidRPr="00752896">
        <w:rPr>
          <w:rFonts w:ascii="KaiTi_GB2312" w:eastAsia="KaiTi_GB2312" w:hAnsi="KaiTi_GB2312" w:cs="Arial" w:hint="eastAsia"/>
          <w:sz w:val="27"/>
          <w:szCs w:val="27"/>
        </w:rPr>
        <w:t>Targer</w:t>
      </w:r>
      <w:proofErr w:type="spellEnd"/>
      <w:r w:rsidRPr="00752896">
        <w:rPr>
          <w:rFonts w:ascii="KaiTi_GB2312" w:eastAsia="KaiTi_GB2312" w:hAnsi="KaiTi_GB2312" w:cs="Arial" w:hint="eastAsia"/>
          <w:sz w:val="27"/>
          <w:szCs w:val="27"/>
        </w:rPr>
        <w:t xml:space="preserve"> IDE选为</w:t>
      </w:r>
      <w:proofErr w:type="spellStart"/>
      <w:r w:rsidRPr="00752896">
        <w:rPr>
          <w:rFonts w:ascii="KaiTi_GB2312" w:eastAsia="KaiTi_GB2312" w:hAnsi="KaiTi_GB2312" w:cs="Arial" w:hint="eastAsia"/>
          <w:sz w:val="27"/>
          <w:szCs w:val="27"/>
        </w:rPr>
        <w:t>Beckhoff</w:t>
      </w:r>
      <w:proofErr w:type="spellEnd"/>
      <w:r w:rsidRPr="00752896">
        <w:rPr>
          <w:rFonts w:ascii="KaiTi_GB2312" w:eastAsia="KaiTi_GB2312" w:hAnsi="KaiTi_GB2312" w:cs="Arial" w:hint="eastAsia"/>
          <w:sz w:val="27"/>
          <w:szCs w:val="27"/>
        </w:rPr>
        <w:t xml:space="preserve"> </w:t>
      </w:r>
      <w:proofErr w:type="spellStart"/>
      <w:r w:rsidRPr="00752896">
        <w:rPr>
          <w:rFonts w:ascii="KaiTi_GB2312" w:eastAsia="KaiTi_GB2312" w:hAnsi="KaiTi_GB2312" w:cs="Arial" w:hint="eastAsia"/>
          <w:sz w:val="27"/>
          <w:szCs w:val="27"/>
        </w:rPr>
        <w:t>TwinCat</w:t>
      </w:r>
      <w:proofErr w:type="spellEnd"/>
      <w:r w:rsidRPr="00752896">
        <w:rPr>
          <w:rFonts w:ascii="KaiTi_GB2312" w:eastAsia="KaiTi_GB2312" w:hAnsi="KaiTi_GB2312" w:cs="Arial" w:hint="eastAsia"/>
          <w:sz w:val="27"/>
          <w:szCs w:val="27"/>
        </w:rPr>
        <w:t xml:space="preserve"> 2.11。然后应用。</w:t>
      </w:r>
    </w:p>
    <w:p w:rsidR="00306C76" w:rsidRPr="00752896" w:rsidRDefault="00306C76" w:rsidP="00306C76">
      <w:pPr>
        <w:pStyle w:val="a5"/>
        <w:spacing w:after="150" w:line="33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34075" cy="26955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DC" w:rsidRPr="001D62DC" w:rsidRDefault="001D62DC" w:rsidP="001D62DC">
      <w:pPr>
        <w:pStyle w:val="a5"/>
        <w:spacing w:after="150" w:line="330" w:lineRule="atLeast"/>
        <w:rPr>
          <w:rFonts w:ascii="Arial" w:eastAsia="Times New Roman" w:hAnsi="Arial" w:cs="Arial"/>
          <w:sz w:val="24"/>
          <w:szCs w:val="24"/>
        </w:rPr>
      </w:pPr>
    </w:p>
    <w:p w:rsidR="00877BAB" w:rsidRPr="00877BAB" w:rsidRDefault="009C1C6C" w:rsidP="00877BAB">
      <w:pPr>
        <w:pStyle w:val="a5"/>
        <w:numPr>
          <w:ilvl w:val="0"/>
          <w:numId w:val="1"/>
        </w:numPr>
        <w:spacing w:after="150" w:line="330" w:lineRule="atLeast"/>
        <w:rPr>
          <w:rFonts w:ascii="Arial" w:eastAsia="Times New Roman" w:hAnsi="Arial" w:cs="Arial"/>
          <w:sz w:val="24"/>
          <w:szCs w:val="24"/>
        </w:rPr>
      </w:pPr>
      <w:r w:rsidRPr="00877BAB">
        <w:rPr>
          <w:rFonts w:ascii="KaiTi_GB2312" w:eastAsia="KaiTi_GB2312" w:hAnsi="KaiTi_GB2312" w:cs="Arial" w:hint="eastAsia"/>
          <w:sz w:val="27"/>
          <w:szCs w:val="27"/>
        </w:rPr>
        <w:t>回到模型，右键点击</w:t>
      </w:r>
      <w:proofErr w:type="spellStart"/>
      <w:r w:rsidRPr="00877BAB">
        <w:rPr>
          <w:rFonts w:ascii="KaiTi_GB2312" w:eastAsia="KaiTi_GB2312" w:hAnsi="KaiTi_GB2312" w:cs="Arial" w:hint="eastAsia"/>
          <w:sz w:val="27"/>
          <w:szCs w:val="27"/>
        </w:rPr>
        <w:t>SimpleSystem</w:t>
      </w:r>
      <w:proofErr w:type="spellEnd"/>
      <w:r w:rsidRPr="00877BAB">
        <w:rPr>
          <w:rFonts w:ascii="KaiTi_GB2312" w:eastAsia="KaiTi_GB2312" w:hAnsi="KaiTi_GB2312" w:cs="Arial" w:hint="eastAsia"/>
          <w:sz w:val="27"/>
          <w:szCs w:val="27"/>
        </w:rPr>
        <w:t>，选择PLC Coder-&gt;Generate Code For Subsystem。如果没有错误，将在当前目录下生成</w:t>
      </w:r>
      <w:proofErr w:type="spellStart"/>
      <w:r w:rsidRPr="00877BAB">
        <w:rPr>
          <w:rFonts w:ascii="KaiTi_GB2312" w:eastAsia="KaiTi_GB2312" w:hAnsi="KaiTi_GB2312" w:cs="Arial" w:hint="eastAsia"/>
          <w:sz w:val="27"/>
          <w:szCs w:val="27"/>
        </w:rPr>
        <w:t>plcdemo_simple.exp</w:t>
      </w:r>
      <w:proofErr w:type="spellEnd"/>
      <w:r w:rsidRPr="00877BAB">
        <w:rPr>
          <w:rFonts w:ascii="KaiTi_GB2312" w:eastAsia="KaiTi_GB2312" w:hAnsi="KaiTi_GB2312" w:cs="Arial" w:hint="eastAsia"/>
          <w:sz w:val="27"/>
          <w:szCs w:val="27"/>
        </w:rPr>
        <w:t>文件及诊断对话框。该文件即为ST语言的PLC文档。</w:t>
      </w:r>
    </w:p>
    <w:p w:rsidR="009C1C6C" w:rsidRPr="00877BAB" w:rsidRDefault="009C1C6C" w:rsidP="00877BAB">
      <w:pPr>
        <w:pStyle w:val="a5"/>
        <w:spacing w:after="150" w:line="33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1DDFF7F" wp14:editId="7C9F7AC8">
            <wp:extent cx="5743575" cy="3848100"/>
            <wp:effectExtent l="0" t="0" r="9525" b="0"/>
            <wp:docPr id="6" name="图片 6" descr="利用MATLAB/simulink的自动代码生成工具开发PLC程序 - 小米 - yjhou84的博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利用MATLAB/simulink的自动代码生成工具开发PLC程序 - 小米 - yjhou84的博客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76" w:rsidRDefault="009C1C6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 w:rsidRPr="009C1C6C">
        <w:rPr>
          <w:rFonts w:ascii="KaiTi_GB2312" w:eastAsia="KaiTi_GB2312" w:hAnsi="KaiTi_GB2312" w:cs="Arial" w:hint="eastAsia"/>
          <w:sz w:val="27"/>
          <w:szCs w:val="27"/>
        </w:rPr>
        <w:lastRenderedPageBreak/>
        <w:t>打开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TwinCat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的PLC Control，新建一个工程，命名为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testmatlab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。下面我们将刚才生成的文件导入到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TwinCat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中，选择Project-&gt;Import,选择刚才生成的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plcdemo_simple_subsystem.exp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文件。完成后</w:t>
      </w:r>
      <w:proofErr w:type="spellStart"/>
      <w:r w:rsidRPr="009C1C6C">
        <w:rPr>
          <w:rFonts w:ascii="KaiTi_GB2312" w:eastAsia="KaiTi_GB2312" w:hAnsi="KaiTi_GB2312" w:cs="Arial" w:hint="eastAsia"/>
          <w:sz w:val="27"/>
          <w:szCs w:val="27"/>
        </w:rPr>
        <w:t>TwinCat</w:t>
      </w:r>
      <w:proofErr w:type="spellEnd"/>
      <w:r w:rsidRPr="009C1C6C">
        <w:rPr>
          <w:rFonts w:ascii="KaiTi_GB2312" w:eastAsia="KaiTi_GB2312" w:hAnsi="KaiTi_GB2312" w:cs="Arial" w:hint="eastAsia"/>
          <w:sz w:val="27"/>
          <w:szCs w:val="27"/>
        </w:rPr>
        <w:t>的POUs窗口中就有了功能函数文件。</w:t>
      </w:r>
    </w:p>
    <w:p w:rsidR="00306C76" w:rsidRDefault="00306C76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1D62D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SimSun" w:eastAsia="SimSun" w:hAnsi="SimSun" w:cs="SimSun"/>
          <w:noProof/>
          <w:sz w:val="27"/>
          <w:szCs w:val="27"/>
        </w:rPr>
        <w:drawing>
          <wp:inline distT="0" distB="0" distL="0" distR="0">
            <wp:extent cx="5934075" cy="28003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DC" w:rsidRDefault="001D62D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1D62D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1D62D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877BAB">
      <w:pPr>
        <w:spacing w:after="150" w:line="330" w:lineRule="atLeast"/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 w:hint="eastAsia"/>
          <w:color w:val="FF0000"/>
          <w:sz w:val="27"/>
          <w:szCs w:val="27"/>
        </w:rPr>
        <w:lastRenderedPageBreak/>
        <w:t>！！！不是所有的MATLAB工程都能导出为PLC Code</w:t>
      </w:r>
      <w:r>
        <w:rPr>
          <w:rFonts w:ascii="KaiTi_GB2312" w:eastAsia="KaiTi_GB2312" w:hAnsi="Arial" w:cs="Arial" w:hint="eastAsia"/>
          <w:sz w:val="27"/>
          <w:szCs w:val="27"/>
        </w:rPr>
        <w:t>, 它的前提条件是支持的子系统必须是atomic subsystems. 以下种类的数据类型不能被PLC CODE生成工具接受，也就是说不能被转换为PLC代码。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Fixed-point data types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Complex data types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Model reference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Global data store memory (DSM)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 xml:space="preserve">Absolute time temporal logic in </w:t>
      </w: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Stateflow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 charts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Stateflow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 machine-parented data and events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 xml:space="preserve">Exported graphical functions in </w:t>
      </w: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Stateflow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 charts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 xml:space="preserve">Limited support for math functions. The coder does not support the following functions: </w:t>
      </w: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tanh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, </w:t>
      </w: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cosh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, </w:t>
      </w:r>
      <w:proofErr w:type="spellStart"/>
      <w:r w:rsidRPr="00877BAB">
        <w:rPr>
          <w:rFonts w:ascii="KaiTi_GB2312" w:eastAsia="KaiTi_GB2312" w:hAnsi="Arial" w:cs="Arial"/>
          <w:sz w:val="27"/>
          <w:szCs w:val="27"/>
        </w:rPr>
        <w:t>sinh</w:t>
      </w:r>
      <w:proofErr w:type="spellEnd"/>
      <w:r w:rsidRPr="00877BAB">
        <w:rPr>
          <w:rFonts w:ascii="KaiTi_GB2312" w:eastAsia="KaiTi_GB2312" w:hAnsi="Arial" w:cs="Arial"/>
          <w:sz w:val="27"/>
          <w:szCs w:val="27"/>
        </w:rPr>
        <w:t xml:space="preserve">, atan2, </w:t>
      </w:r>
      <w:proofErr w:type="gramStart"/>
      <w:r w:rsidRPr="00877BAB">
        <w:rPr>
          <w:rFonts w:ascii="KaiTi_GB2312" w:eastAsia="KaiTi_GB2312" w:hAnsi="Arial" w:cs="Arial"/>
          <w:sz w:val="27"/>
          <w:szCs w:val="27"/>
        </w:rPr>
        <w:t>rand</w:t>
      </w:r>
      <w:proofErr w:type="gramEnd"/>
      <w:r w:rsidRPr="00877BAB">
        <w:rPr>
          <w:rFonts w:ascii="KaiTi_GB2312" w:eastAsia="KaiTi_GB2312" w:hAnsi="Arial" w:cs="Arial"/>
          <w:sz w:val="27"/>
          <w:szCs w:val="27"/>
        </w:rPr>
        <w:t>.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Triggered subsystems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Merge block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Multi-rate models</w:t>
      </w:r>
    </w:p>
    <w:p w:rsidR="00877BAB" w:rsidRPr="00877BAB" w:rsidRDefault="00877BAB" w:rsidP="00877BAB">
      <w:pPr>
        <w:pStyle w:val="a3"/>
        <w:numPr>
          <w:ilvl w:val="0"/>
          <w:numId w:val="2"/>
        </w:numPr>
        <w:rPr>
          <w:rFonts w:ascii="KaiTi_GB2312" w:eastAsia="KaiTi_GB2312" w:hAnsi="Arial" w:cs="Arial"/>
          <w:sz w:val="27"/>
          <w:szCs w:val="27"/>
        </w:rPr>
      </w:pPr>
      <w:r w:rsidRPr="00877BAB">
        <w:rPr>
          <w:rFonts w:ascii="KaiTi_GB2312" w:eastAsia="KaiTi_GB2312" w:hAnsi="Arial" w:cs="Arial"/>
          <w:sz w:val="27"/>
          <w:szCs w:val="27"/>
        </w:rPr>
        <w:t>Signal and state storage classes</w:t>
      </w: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1D62D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以下案例是一个比较证明，用来表示不是所有的</w:t>
      </w:r>
      <w:r w:rsidR="007E5882">
        <w:rPr>
          <w:rFonts w:ascii="KaiTi_GB2312" w:eastAsia="KaiTi_GB2312" w:hAnsi="KaiTi_GB2312" w:cs="Arial" w:hint="eastAsia"/>
          <w:sz w:val="27"/>
          <w:szCs w:val="27"/>
        </w:rPr>
        <w:t>MATLAB组件都可以用来输出PLC代码，案例程序参见</w:t>
      </w:r>
      <w:proofErr w:type="spellStart"/>
      <w:r w:rsidR="007E5882" w:rsidRPr="009C1C6C">
        <w:rPr>
          <w:rFonts w:ascii="KaiTi_GB2312" w:eastAsia="KaiTi_GB2312" w:hAnsi="KaiTi_GB2312" w:cs="Arial" w:hint="eastAsia"/>
          <w:sz w:val="27"/>
          <w:szCs w:val="27"/>
        </w:rPr>
        <w:t>simulink</w:t>
      </w:r>
      <w:proofErr w:type="spellEnd"/>
      <w:r w:rsidR="007E5882" w:rsidRPr="009C1C6C">
        <w:rPr>
          <w:rFonts w:ascii="KaiTi_GB2312" w:eastAsia="KaiTi_GB2312" w:hAnsi="KaiTi_GB2312" w:cs="Arial" w:hint="eastAsia"/>
          <w:sz w:val="27"/>
          <w:szCs w:val="27"/>
        </w:rPr>
        <w:t xml:space="preserve"> PLC coder-&gt;Demos-&gt;Basic Introductions and Examples-&gt;</w:t>
      </w:r>
      <w:r w:rsidR="007E5882" w:rsidRPr="007E5882">
        <w:rPr>
          <w:rFonts w:ascii="KaiTi_GB2312" w:eastAsia="KaiTi_GB2312" w:hAnsi="KaiTi_GB2312" w:cs="Arial"/>
          <w:sz w:val="27"/>
          <w:szCs w:val="27"/>
        </w:rPr>
        <w:t xml:space="preserve"> </w:t>
      </w:r>
      <w:proofErr w:type="spellStart"/>
      <w:r w:rsidR="007E5882" w:rsidRPr="007E5882">
        <w:rPr>
          <w:rFonts w:ascii="KaiTi_GB2312" w:eastAsia="KaiTi_GB2312" w:hAnsi="KaiTi_GB2312" w:cs="Arial"/>
          <w:sz w:val="27"/>
          <w:szCs w:val="27"/>
        </w:rPr>
        <w:t>plcdemo_pid_feedforward.</w:t>
      </w:r>
      <w:proofErr w:type="gramStart"/>
      <w:r w:rsidR="007E5882" w:rsidRPr="007E5882">
        <w:rPr>
          <w:rFonts w:ascii="KaiTi_GB2312" w:eastAsia="KaiTi_GB2312" w:hAnsi="KaiTi_GB2312" w:cs="Arial"/>
          <w:sz w:val="27"/>
          <w:szCs w:val="27"/>
        </w:rPr>
        <w:t>mdl</w:t>
      </w:r>
      <w:proofErr w:type="spellEnd"/>
      <w:proofErr w:type="gramEnd"/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5819775" cy="179070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9C6EB4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lastRenderedPageBreak/>
        <w:t>只</w:t>
      </w:r>
      <w:r w:rsidR="007E5882">
        <w:rPr>
          <w:rFonts w:ascii="KaiTi_GB2312" w:eastAsia="KaiTi_GB2312" w:hAnsi="KaiTi_GB2312" w:cs="Arial" w:hint="eastAsia"/>
          <w:sz w:val="27"/>
          <w:szCs w:val="27"/>
        </w:rPr>
        <w:t>选择</w:t>
      </w:r>
      <w:proofErr w:type="spellStart"/>
      <w:r w:rsidR="007E5882">
        <w:rPr>
          <w:rFonts w:ascii="KaiTi_GB2312" w:eastAsia="KaiTi_GB2312" w:hAnsi="KaiTi_GB2312" w:cs="Arial" w:hint="eastAsia"/>
          <w:sz w:val="27"/>
          <w:szCs w:val="27"/>
        </w:rPr>
        <w:t>PID</w:t>
      </w:r>
      <w:r w:rsidR="007E5882">
        <w:rPr>
          <w:rFonts w:ascii="KaiTi_GB2312" w:eastAsia="KaiTi_GB2312" w:hAnsi="KaiTi_GB2312" w:cs="Arial"/>
          <w:sz w:val="27"/>
          <w:szCs w:val="27"/>
        </w:rPr>
        <w:t>_</w:t>
      </w:r>
      <w:r w:rsidR="007E5882">
        <w:rPr>
          <w:rFonts w:ascii="KaiTi_GB2312" w:eastAsia="KaiTi_GB2312" w:hAnsi="KaiTi_GB2312" w:cs="Arial" w:hint="eastAsia"/>
          <w:sz w:val="27"/>
          <w:szCs w:val="27"/>
        </w:rPr>
        <w:t>feedforward</w:t>
      </w:r>
      <w:proofErr w:type="spellEnd"/>
      <w:r w:rsidR="007E5882">
        <w:rPr>
          <w:rFonts w:ascii="KaiTi_GB2312" w:eastAsia="KaiTi_GB2312" w:hAnsi="KaiTi_GB2312" w:cs="Arial" w:hint="eastAsia"/>
          <w:sz w:val="27"/>
          <w:szCs w:val="27"/>
        </w:rPr>
        <w:t xml:space="preserve"> 和 Memory,点击右键选择创建子系统</w:t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4238625" cy="392430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创建完子系统后，在上面点击右键</w:t>
      </w: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lastRenderedPageBreak/>
        <w:drawing>
          <wp:inline distT="0" distB="0" distL="0" distR="0">
            <wp:extent cx="4562475" cy="3916607"/>
            <wp:effectExtent l="0" t="0" r="0" b="825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916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选择 Treat as atomic unit</w:t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3316642" cy="329565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42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882" w:rsidRDefault="007E5882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E5882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lastRenderedPageBreak/>
        <w:t>点击OK， 然后在新生成的SUBSYSTEM上点击右键</w:t>
      </w: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5038725" cy="10382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当兼容性测试通过，则显示为</w:t>
      </w: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5715000" cy="19335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2C" w:rsidRDefault="0079332C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1D62DC" w:rsidRDefault="006F44CF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如果</w:t>
      </w:r>
      <w:r w:rsidRPr="00877BAB">
        <w:rPr>
          <w:rFonts w:ascii="KaiTi_GB2312" w:eastAsia="KaiTi_GB2312" w:hAnsi="KaiTi_GB2312" w:cs="Arial" w:hint="eastAsia"/>
          <w:color w:val="FF0000"/>
          <w:sz w:val="27"/>
          <w:szCs w:val="27"/>
        </w:rPr>
        <w:t>一开始选择了多个组件</w:t>
      </w:r>
      <w:r>
        <w:rPr>
          <w:rFonts w:ascii="KaiTi_GB2312" w:eastAsia="KaiTi_GB2312" w:hAnsi="KaiTi_GB2312" w:cs="Arial" w:hint="eastAsia"/>
          <w:sz w:val="27"/>
          <w:szCs w:val="27"/>
        </w:rPr>
        <w:t>加入到子系统中</w:t>
      </w:r>
      <w:proofErr w:type="gramStart"/>
      <w:r>
        <w:rPr>
          <w:rFonts w:ascii="KaiTi_GB2312" w:eastAsia="KaiTi_GB2312" w:hAnsi="KaiTi_GB2312" w:cs="Arial" w:hint="eastAsia"/>
          <w:sz w:val="27"/>
          <w:szCs w:val="27"/>
        </w:rPr>
        <w:t>比如样</w:t>
      </w:r>
      <w:proofErr w:type="gramEnd"/>
      <w:r>
        <w:rPr>
          <w:rFonts w:ascii="KaiTi_GB2312" w:eastAsia="KaiTi_GB2312" w:hAnsi="KaiTi_GB2312" w:cs="Arial" w:hint="eastAsia"/>
          <w:sz w:val="27"/>
          <w:szCs w:val="27"/>
        </w:rPr>
        <w:t>例中的</w:t>
      </w:r>
      <w:proofErr w:type="spellStart"/>
      <w:r>
        <w:rPr>
          <w:rFonts w:ascii="KaiTi_GB2312" w:eastAsia="KaiTi_GB2312" w:hAnsi="KaiTi_GB2312" w:cs="Arial" w:hint="eastAsia"/>
          <w:sz w:val="27"/>
          <w:szCs w:val="27"/>
        </w:rPr>
        <w:t>PID</w:t>
      </w:r>
      <w:r>
        <w:rPr>
          <w:rFonts w:ascii="KaiTi_GB2312" w:eastAsia="KaiTi_GB2312" w:hAnsi="KaiTi_GB2312" w:cs="Arial"/>
          <w:sz w:val="27"/>
          <w:szCs w:val="27"/>
        </w:rPr>
        <w:t>_feedforward</w:t>
      </w:r>
      <w:proofErr w:type="spellEnd"/>
      <w:r>
        <w:rPr>
          <w:rFonts w:ascii="KaiTi_GB2312" w:eastAsia="KaiTi_GB2312" w:hAnsi="KaiTi_GB2312" w:cs="Arial"/>
          <w:sz w:val="27"/>
          <w:szCs w:val="27"/>
        </w:rPr>
        <w:t>, Plant Actuator</w:t>
      </w:r>
      <w:r>
        <w:rPr>
          <w:rFonts w:ascii="KaiTi_GB2312" w:eastAsia="KaiTi_GB2312" w:hAnsi="KaiTi_GB2312" w:cs="Arial" w:hint="eastAsia"/>
          <w:sz w:val="27"/>
          <w:szCs w:val="27"/>
        </w:rPr>
        <w:t>和 First Order Process， 那么在创建完子系统以后，点击PLC COD</w:t>
      </w:r>
      <w:r w:rsidR="00877BAB">
        <w:rPr>
          <w:rFonts w:ascii="KaiTi_GB2312" w:eastAsia="KaiTi_GB2312" w:hAnsi="KaiTi_GB2312" w:cs="Arial" w:hint="eastAsia"/>
          <w:sz w:val="27"/>
          <w:szCs w:val="27"/>
        </w:rPr>
        <w:t>R</w:t>
      </w:r>
      <w:r>
        <w:rPr>
          <w:rFonts w:ascii="KaiTi_GB2312" w:eastAsia="KaiTi_GB2312" w:hAnsi="KaiTi_GB2312" w:cs="Arial" w:hint="eastAsia"/>
          <w:sz w:val="27"/>
          <w:szCs w:val="27"/>
        </w:rPr>
        <w:t>E的兼容性检查，会出现以下错误</w:t>
      </w:r>
    </w:p>
    <w:p w:rsidR="001D62DC" w:rsidRDefault="006F44CF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  <w:r>
        <w:rPr>
          <w:rFonts w:ascii="KaiTi_GB2312" w:eastAsia="KaiTi_GB2312" w:hAnsi="KaiTi_GB2312" w:cs="Arial" w:hint="eastAsia"/>
          <w:noProof/>
          <w:sz w:val="27"/>
          <w:szCs w:val="27"/>
        </w:rPr>
        <w:drawing>
          <wp:inline distT="0" distB="0" distL="0" distR="0">
            <wp:extent cx="5686425" cy="236220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BAB" w:rsidRDefault="00877BAB" w:rsidP="009C1C6C">
      <w:pPr>
        <w:spacing w:after="0" w:line="330" w:lineRule="atLeast"/>
        <w:rPr>
          <w:rFonts w:ascii="KaiTi_GB2312" w:eastAsia="KaiTi_GB2312" w:hAnsi="KaiTi_GB2312" w:cs="Arial"/>
          <w:sz w:val="27"/>
          <w:szCs w:val="27"/>
        </w:rPr>
      </w:pPr>
    </w:p>
    <w:p w:rsidR="003C5D10" w:rsidRDefault="006F44CF" w:rsidP="008460EC">
      <w:pPr>
        <w:spacing w:after="0" w:line="330" w:lineRule="atLeast"/>
        <w:rPr>
          <w:rFonts w:ascii="SimSun" w:eastAsia="SimSun" w:hAnsi="SimSun" w:cs="SimSun"/>
          <w:b/>
          <w:sz w:val="27"/>
          <w:szCs w:val="27"/>
        </w:rPr>
      </w:pPr>
      <w:r>
        <w:rPr>
          <w:rFonts w:ascii="KaiTi_GB2312" w:eastAsia="KaiTi_GB2312" w:hAnsi="KaiTi_GB2312" w:cs="Arial" w:hint="eastAsia"/>
          <w:sz w:val="27"/>
          <w:szCs w:val="27"/>
        </w:rPr>
        <w:t>这代表该子系统</w:t>
      </w:r>
      <w:r w:rsidR="00877BAB">
        <w:rPr>
          <w:rFonts w:ascii="KaiTi_GB2312" w:eastAsia="KaiTi_GB2312" w:hAnsi="KaiTi_GB2312" w:cs="Arial" w:hint="eastAsia"/>
          <w:sz w:val="27"/>
          <w:szCs w:val="27"/>
        </w:rPr>
        <w:t>某一个成分</w:t>
      </w:r>
      <w:r>
        <w:rPr>
          <w:rFonts w:ascii="KaiTi_GB2312" w:eastAsia="KaiTi_GB2312" w:hAnsi="KaiTi_GB2312" w:cs="Arial" w:hint="eastAsia"/>
          <w:sz w:val="27"/>
          <w:szCs w:val="27"/>
        </w:rPr>
        <w:t>不能被PLC CODE工具接受，也意味着不能生成PLC代码。</w:t>
      </w:r>
      <w:bookmarkStart w:id="1" w:name="_GoBack"/>
      <w:bookmarkEnd w:id="1"/>
    </w:p>
    <w:sectPr w:rsidR="003C5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65CDA"/>
    <w:multiLevelType w:val="multilevel"/>
    <w:tmpl w:val="CB1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5261B9"/>
    <w:multiLevelType w:val="hybridMultilevel"/>
    <w:tmpl w:val="5792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C"/>
    <w:rsid w:val="001D62DC"/>
    <w:rsid w:val="00251F4B"/>
    <w:rsid w:val="00306C76"/>
    <w:rsid w:val="00330AA1"/>
    <w:rsid w:val="003C5D10"/>
    <w:rsid w:val="006F44CF"/>
    <w:rsid w:val="00752896"/>
    <w:rsid w:val="0077014A"/>
    <w:rsid w:val="0079332C"/>
    <w:rsid w:val="007E5882"/>
    <w:rsid w:val="008460EC"/>
    <w:rsid w:val="00877BAB"/>
    <w:rsid w:val="00905CC4"/>
    <w:rsid w:val="009C1C6C"/>
    <w:rsid w:val="009C6EB4"/>
    <w:rsid w:val="00C926F9"/>
    <w:rsid w:val="00E31592"/>
    <w:rsid w:val="00F9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1C6C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1C6C"/>
    <w:rPr>
      <w:rFonts w:ascii="SimSun" w:eastAsia="SimSun"/>
      <w:sz w:val="18"/>
      <w:szCs w:val="18"/>
    </w:rPr>
  </w:style>
  <w:style w:type="paragraph" w:styleId="a5">
    <w:name w:val="List Paragraph"/>
    <w:basedOn w:val="a"/>
    <w:uiPriority w:val="34"/>
    <w:qFormat/>
    <w:rsid w:val="00752896"/>
    <w:pPr>
      <w:ind w:left="720"/>
      <w:contextualSpacing/>
    </w:pPr>
  </w:style>
  <w:style w:type="character" w:styleId="HTML">
    <w:name w:val="HTML Typewriter"/>
    <w:basedOn w:val="a0"/>
    <w:uiPriority w:val="99"/>
    <w:semiHidden/>
    <w:unhideWhenUsed/>
    <w:rsid w:val="001D62DC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330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1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9C1C6C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1C6C"/>
    <w:rPr>
      <w:rFonts w:ascii="SimSun" w:eastAsia="SimSun"/>
      <w:sz w:val="18"/>
      <w:szCs w:val="18"/>
    </w:rPr>
  </w:style>
  <w:style w:type="paragraph" w:styleId="a5">
    <w:name w:val="List Paragraph"/>
    <w:basedOn w:val="a"/>
    <w:uiPriority w:val="34"/>
    <w:qFormat/>
    <w:rsid w:val="00752896"/>
    <w:pPr>
      <w:ind w:left="720"/>
      <w:contextualSpacing/>
    </w:pPr>
  </w:style>
  <w:style w:type="character" w:styleId="HTML">
    <w:name w:val="HTML Typewriter"/>
    <w:basedOn w:val="a0"/>
    <w:uiPriority w:val="99"/>
    <w:semiHidden/>
    <w:unhideWhenUsed/>
    <w:rsid w:val="001D62DC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330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2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38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9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27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2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1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4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5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3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7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2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4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87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C4CE-7267-4C5A-A8B5-866D3FF9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Yuan</cp:lastModifiedBy>
  <cp:revision>7</cp:revision>
  <dcterms:created xsi:type="dcterms:W3CDTF">2012-03-02T02:53:00Z</dcterms:created>
  <dcterms:modified xsi:type="dcterms:W3CDTF">2012-03-05T15:42:00Z</dcterms:modified>
</cp:coreProperties>
</file>