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2932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7DE62745" w14:textId="77777777" w:rsidR="00702445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057FB" wp14:editId="3AEC2CB3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40452" w14:textId="71FD72EF" w:rsidR="00A61B69" w:rsidRPr="00D67D01" w:rsidRDefault="00CE2CB8" w:rsidP="00A61B69">
                            <w:pPr>
                              <w:ind w:firstLineChars="0" w:firstLine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TwinCAT</w:t>
                            </w:r>
                            <w:r w:rsidR="00DA1672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DA1672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配置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魏德米勒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模块的方法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057FB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4F740452" w14:textId="71FD72EF" w:rsidR="00A61B69" w:rsidRPr="00D67D01" w:rsidRDefault="00CE2CB8" w:rsidP="00A61B69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TwinCAT</w:t>
                      </w:r>
                      <w:r w:rsidR="00DA1672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3</w:t>
                      </w:r>
                      <w:r w:rsidR="00DA1672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配置</w:t>
                      </w:r>
                      <w: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魏德米勒</w:t>
                      </w:r>
                      <w:r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模块的方法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00F869D4" w14:textId="77777777" w:rsidTr="006D69BF">
        <w:trPr>
          <w:trHeight w:val="1272"/>
        </w:trPr>
        <w:tc>
          <w:tcPr>
            <w:tcW w:w="5524" w:type="dxa"/>
          </w:tcPr>
          <w:p w14:paraId="017D868B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79F3B5E" w14:textId="49D427FE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C23746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刘胜凯</w:t>
            </w:r>
          </w:p>
          <w:p w14:paraId="42B559D2" w14:textId="1340EDD8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C23746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北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区 技术工程师</w:t>
            </w:r>
          </w:p>
          <w:p w14:paraId="424395F8" w14:textId="4C59CC35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C23746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sk.liu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35DD2C47" w14:textId="18C68722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C23746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22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C23746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10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-1</w:t>
            </w:r>
            <w:r w:rsidR="00C23746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0</w:t>
            </w:r>
          </w:p>
        </w:tc>
      </w:tr>
      <w:tr w:rsidR="006D69BF" w14:paraId="1AAE1C72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550088CF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08D6025" w14:textId="449E35AB" w:rsidR="00452634" w:rsidRPr="00D67D01" w:rsidRDefault="00C23746" w:rsidP="00D67D01">
            <w:pPr>
              <w:jc w:val="left"/>
            </w:pPr>
            <w:r>
              <w:rPr>
                <w:rFonts w:hint="eastAsia"/>
              </w:rPr>
              <w:t>本文</w:t>
            </w:r>
            <w:r w:rsidR="00DA1672">
              <w:rPr>
                <w:rFonts w:hint="eastAsia"/>
              </w:rPr>
              <w:t>主要</w:t>
            </w:r>
            <w:r>
              <w:rPr>
                <w:rFonts w:hint="eastAsia"/>
              </w:rPr>
              <w:t>对</w:t>
            </w:r>
            <w:r w:rsidR="00D02323" w:rsidRPr="00D02323">
              <w:rPr>
                <w:rFonts w:hint="eastAsia"/>
              </w:rPr>
              <w:t>TwinCAT</w:t>
            </w:r>
            <w:r w:rsidR="00DA1672">
              <w:t xml:space="preserve"> </w:t>
            </w:r>
            <w:r w:rsidR="00D02323" w:rsidRPr="00D02323">
              <w:rPr>
                <w:rFonts w:hint="eastAsia"/>
              </w:rPr>
              <w:t>3</w:t>
            </w:r>
            <w:r w:rsidR="00DA1672">
              <w:rPr>
                <w:rFonts w:hint="eastAsia"/>
              </w:rPr>
              <w:t>配置</w:t>
            </w:r>
            <w:r w:rsidR="00D02323" w:rsidRPr="00D02323">
              <w:rPr>
                <w:rFonts w:hint="eastAsia"/>
              </w:rPr>
              <w:t>魏德米勒模块的方</w:t>
            </w:r>
            <w:r w:rsidR="00D02323">
              <w:rPr>
                <w:rFonts w:hint="eastAsia"/>
              </w:rPr>
              <w:t>法</w:t>
            </w:r>
            <w:r>
              <w:rPr>
                <w:rFonts w:hint="eastAsia"/>
              </w:rPr>
              <w:t>进行简要介绍，方便入门操作</w:t>
            </w:r>
            <w:r w:rsidR="003F4714">
              <w:rPr>
                <w:rFonts w:hint="eastAsia"/>
              </w:rPr>
              <w:t>。</w:t>
            </w:r>
          </w:p>
        </w:tc>
      </w:tr>
      <w:tr w:rsidR="00452634" w14:paraId="16A10893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24861350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48CE88CD" w14:textId="77777777" w:rsidTr="00452634">
              <w:tc>
                <w:tcPr>
                  <w:tcW w:w="887" w:type="dxa"/>
                </w:tcPr>
                <w:p w14:paraId="469FABFE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696177F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77105660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601098AC" w14:textId="77777777" w:rsidTr="00452634">
              <w:tc>
                <w:tcPr>
                  <w:tcW w:w="887" w:type="dxa"/>
                </w:tcPr>
                <w:p w14:paraId="3662F7EA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DCDA4E0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253AE930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715D882B" w14:textId="77777777" w:rsidTr="00452634">
              <w:tc>
                <w:tcPr>
                  <w:tcW w:w="887" w:type="dxa"/>
                </w:tcPr>
                <w:p w14:paraId="77BDEE33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C681410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4FD67544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3B8B677" w14:textId="77777777" w:rsidTr="00452634">
              <w:tc>
                <w:tcPr>
                  <w:tcW w:w="887" w:type="dxa"/>
                </w:tcPr>
                <w:p w14:paraId="2C3DCAFD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59A11F01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52F5410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2B309F7" w14:textId="77777777" w:rsidTr="00452634">
              <w:tc>
                <w:tcPr>
                  <w:tcW w:w="887" w:type="dxa"/>
                </w:tcPr>
                <w:p w14:paraId="703CC619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6688A93C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23D16240" w14:textId="77777777" w:rsidR="00452634" w:rsidRDefault="00452634" w:rsidP="00C209F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99224F8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C22A265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3AD2B802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17A10D9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40E9FEF1" w14:textId="21DD6CAB" w:rsidR="00452634" w:rsidRPr="00206B56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BE631B3" w14:textId="07173F20" w:rsidR="00452634" w:rsidRPr="00206B56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90D8B2C" w14:textId="129F5F49" w:rsidR="00452634" w:rsidRPr="00206B56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6C0D2DEE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18936EBE" w14:textId="77777777" w:rsidR="00452634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B0C1F6D" w14:textId="0B59E47E" w:rsidR="00452634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B1E7F79" w14:textId="5DE3E876" w:rsidR="00452634" w:rsidRPr="009D7097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8D877C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0A7EFA8" w14:textId="7BF76B7F" w:rsidR="00452634" w:rsidRPr="00206B56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5A1E4F5" w14:textId="1915FF7F" w:rsidR="00452634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3ED97E8B" w14:textId="5A12AA24" w:rsidR="00452634" w:rsidRPr="009D7097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168095E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637812F7" w14:textId="77777777" w:rsidR="00452634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07C695F" w14:textId="3CCE86B5" w:rsidR="00452634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FE31A9C" w14:textId="0E21ABF5" w:rsidR="00452634" w:rsidRPr="009D7097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CEBC937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E02D651" w14:textId="1298E1F8" w:rsidR="00452634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DE4CBC0" w14:textId="270554F4" w:rsidR="00452634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3D6954EC" w14:textId="1B12459D" w:rsidR="00452634" w:rsidRPr="009D7097" w:rsidRDefault="00452634" w:rsidP="00C209F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4C92F08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49B62314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17BCC261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3F79B3D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3AF62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0F5F65B7" w14:textId="77777777" w:rsidR="006E09C0" w:rsidRDefault="006E09C0" w:rsidP="006E09C0"/>
          <w:p w14:paraId="59CDDD78" w14:textId="77777777" w:rsidR="00D67D01" w:rsidRPr="006E09C0" w:rsidRDefault="00D67D01" w:rsidP="006E09C0"/>
        </w:tc>
      </w:tr>
      <w:tr w:rsidR="00452634" w14:paraId="1C98D912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6B6C91FA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F290A3F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47AF86B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2ECC43DC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6D540ADD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825B4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4C31A61D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27BE7AAE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51753E60" w14:textId="77777777" w:rsidR="008E13EC" w:rsidRDefault="008E13EC" w:rsidP="008E13EC"/>
    <w:p w14:paraId="147B2974" w14:textId="64F223CF" w:rsidR="004D5B87" w:rsidRDefault="008E13EC">
      <w:pPr>
        <w:pStyle w:val="TOC1"/>
        <w:tabs>
          <w:tab w:val="left" w:pos="840"/>
          <w:tab w:val="right" w:leader="dot" w:pos="8987"/>
        </w:tabs>
        <w:rPr>
          <w:noProof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50863100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4D5B87">
          <w:rPr>
            <w:noProof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软硬件版本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_Toc150863100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4</w:t>
        </w:r>
        <w:r w:rsidR="004D5B87">
          <w:rPr>
            <w:noProof/>
            <w:webHidden/>
          </w:rPr>
          <w:fldChar w:fldCharType="end"/>
        </w:r>
      </w:hyperlink>
    </w:p>
    <w:p w14:paraId="53F210CB" w14:textId="4196AA0C" w:rsidR="004D5B87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50863101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4D5B87"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编程</w:t>
        </w:r>
        <w:r w:rsidR="004D5B87" w:rsidRPr="00A6064C">
          <w:rPr>
            <w:rStyle w:val="a8"/>
            <w:noProof/>
          </w:rPr>
          <w:t>PC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_Toc150863101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4</w:t>
        </w:r>
        <w:r w:rsidR="004D5B87">
          <w:rPr>
            <w:noProof/>
            <w:webHidden/>
          </w:rPr>
          <w:fldChar w:fldCharType="end"/>
        </w:r>
      </w:hyperlink>
    </w:p>
    <w:p w14:paraId="087B2ACB" w14:textId="281DF970" w:rsidR="004D5B87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50863102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 w:rsidR="004D5B87"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控制器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_Toc150863102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4</w:t>
        </w:r>
        <w:r w:rsidR="004D5B87">
          <w:rPr>
            <w:noProof/>
            <w:webHidden/>
          </w:rPr>
          <w:fldChar w:fldCharType="end"/>
        </w:r>
      </w:hyperlink>
    </w:p>
    <w:p w14:paraId="78256890" w14:textId="51DA9762" w:rsidR="004D5B87" w:rsidRDefault="00000000">
      <w:pPr>
        <w:pStyle w:val="TOC1"/>
        <w:tabs>
          <w:tab w:val="left" w:pos="840"/>
          <w:tab w:val="right" w:leader="dot" w:pos="8987"/>
        </w:tabs>
        <w:rPr>
          <w:noProof/>
          <w14:ligatures w14:val="standardContextual"/>
        </w:rPr>
      </w:pPr>
      <w:hyperlink w:anchor="_Toc150863103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4D5B87">
          <w:rPr>
            <w:noProof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准备工作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_Toc150863103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4</w:t>
        </w:r>
        <w:r w:rsidR="004D5B87">
          <w:rPr>
            <w:noProof/>
            <w:webHidden/>
          </w:rPr>
          <w:fldChar w:fldCharType="end"/>
        </w:r>
      </w:hyperlink>
    </w:p>
    <w:p w14:paraId="4E294CB4" w14:textId="73992235" w:rsidR="004D5B87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50863104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 w:rsidR="004D5B87"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安装魏德米勒</w:t>
        </w:r>
        <w:r w:rsidR="004D5B87" w:rsidRPr="00A6064C">
          <w:rPr>
            <w:rStyle w:val="a8"/>
            <w:noProof/>
          </w:rPr>
          <w:t>XML</w:t>
        </w:r>
        <w:r w:rsidR="004D5B87" w:rsidRPr="00A6064C">
          <w:rPr>
            <w:rStyle w:val="a8"/>
            <w:noProof/>
          </w:rPr>
          <w:t>文件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_Toc150863104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4</w:t>
        </w:r>
        <w:r w:rsidR="004D5B87">
          <w:rPr>
            <w:noProof/>
            <w:webHidden/>
          </w:rPr>
          <w:fldChar w:fldCharType="end"/>
        </w:r>
      </w:hyperlink>
    </w:p>
    <w:p w14:paraId="217080EA" w14:textId="3495A19A" w:rsidR="004D5B87" w:rsidRDefault="00000000">
      <w:pPr>
        <w:pStyle w:val="TOC1"/>
        <w:tabs>
          <w:tab w:val="left" w:pos="840"/>
          <w:tab w:val="right" w:leader="dot" w:pos="8987"/>
        </w:tabs>
        <w:rPr>
          <w:noProof/>
          <w14:ligatures w14:val="standardContextual"/>
        </w:rPr>
      </w:pPr>
      <w:hyperlink w:anchor="_Toc150863105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4D5B87">
          <w:rPr>
            <w:noProof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添加</w:t>
        </w:r>
        <w:r w:rsidR="004D5B87" w:rsidRPr="00A6064C">
          <w:rPr>
            <w:rStyle w:val="a8"/>
            <w:noProof/>
          </w:rPr>
          <w:t>IO</w:t>
        </w:r>
        <w:r w:rsidR="004D5B87" w:rsidRPr="00A6064C">
          <w:rPr>
            <w:rStyle w:val="a8"/>
            <w:noProof/>
          </w:rPr>
          <w:t>模块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_Toc150863105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4</w:t>
        </w:r>
        <w:r w:rsidR="004D5B87">
          <w:rPr>
            <w:noProof/>
            <w:webHidden/>
          </w:rPr>
          <w:fldChar w:fldCharType="end"/>
        </w:r>
      </w:hyperlink>
    </w:p>
    <w:p w14:paraId="740E5D95" w14:textId="3D1A65A7" w:rsidR="004D5B87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50863106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 w:rsidR="004D5B87"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连接控制器扫描硬件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_Toc150863106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4</w:t>
        </w:r>
        <w:r w:rsidR="004D5B87">
          <w:rPr>
            <w:noProof/>
            <w:webHidden/>
          </w:rPr>
          <w:fldChar w:fldCharType="end"/>
        </w:r>
      </w:hyperlink>
    </w:p>
    <w:p w14:paraId="66290F64" w14:textId="17F744C0" w:rsidR="004D5B87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50863107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 w:rsidR="004D5B87"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手动添加魏德米勒</w:t>
        </w:r>
        <w:r w:rsidR="004D5B87" w:rsidRPr="00A6064C">
          <w:rPr>
            <w:rStyle w:val="a8"/>
            <w:noProof/>
          </w:rPr>
          <w:t>IO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_Toc150863107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5</w:t>
        </w:r>
        <w:r w:rsidR="004D5B87">
          <w:rPr>
            <w:noProof/>
            <w:webHidden/>
          </w:rPr>
          <w:fldChar w:fldCharType="end"/>
        </w:r>
      </w:hyperlink>
    </w:p>
    <w:p w14:paraId="50406FAE" w14:textId="1CD2765B" w:rsidR="004D5B87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50863108" w:history="1">
        <w:r w:rsidR="004D5B87" w:rsidRPr="00A6064C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</w:t>
        </w:r>
        <w:r w:rsidR="004D5B87"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="004D5B87" w:rsidRPr="00A6064C">
          <w:rPr>
            <w:rStyle w:val="a8"/>
            <w:noProof/>
          </w:rPr>
          <w:t>通过</w:t>
        </w:r>
        <w:r w:rsidR="004D5B87" w:rsidRPr="00A6064C">
          <w:rPr>
            <w:rStyle w:val="a8"/>
            <w:noProof/>
          </w:rPr>
          <w:t>Coe-OnLine</w:t>
        </w:r>
        <w:r w:rsidR="004D5B87" w:rsidRPr="00A6064C">
          <w:rPr>
            <w:rStyle w:val="a8"/>
            <w:noProof/>
          </w:rPr>
          <w:t>配置</w:t>
        </w:r>
        <w:r w:rsidR="004D5B87" w:rsidRPr="00A6064C">
          <w:rPr>
            <w:rStyle w:val="a8"/>
            <w:noProof/>
          </w:rPr>
          <w:t>IO</w:t>
        </w:r>
        <w:r w:rsidR="004D5B87" w:rsidRPr="00A6064C">
          <w:rPr>
            <w:rStyle w:val="a8"/>
            <w:noProof/>
          </w:rPr>
          <w:t>模块参数</w:t>
        </w:r>
        <w:r w:rsidR="004D5B87">
          <w:rPr>
            <w:noProof/>
            <w:webHidden/>
          </w:rPr>
          <w:tab/>
        </w:r>
        <w:r w:rsidR="004D5B87">
          <w:rPr>
            <w:noProof/>
            <w:webHidden/>
          </w:rPr>
          <w:fldChar w:fldCharType="begin"/>
        </w:r>
        <w:r w:rsidR="004D5B87">
          <w:rPr>
            <w:noProof/>
            <w:webHidden/>
          </w:rPr>
          <w:instrText xml:space="preserve"> PAGEREF _Toc150863108 \h </w:instrText>
        </w:r>
        <w:r w:rsidR="004D5B87">
          <w:rPr>
            <w:noProof/>
            <w:webHidden/>
          </w:rPr>
        </w:r>
        <w:r w:rsidR="004D5B87">
          <w:rPr>
            <w:noProof/>
            <w:webHidden/>
          </w:rPr>
          <w:fldChar w:fldCharType="separate"/>
        </w:r>
        <w:r w:rsidR="004D5B87">
          <w:rPr>
            <w:noProof/>
            <w:webHidden/>
          </w:rPr>
          <w:t>6</w:t>
        </w:r>
        <w:r w:rsidR="004D5B87">
          <w:rPr>
            <w:noProof/>
            <w:webHidden/>
          </w:rPr>
          <w:fldChar w:fldCharType="end"/>
        </w:r>
      </w:hyperlink>
    </w:p>
    <w:p w14:paraId="2CA37E06" w14:textId="530945D2" w:rsidR="003F7CD5" w:rsidRDefault="008E13EC" w:rsidP="008E13EC">
      <w:r>
        <w:fldChar w:fldCharType="end"/>
      </w:r>
    </w:p>
    <w:p w14:paraId="17268952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43DA24A3" w14:textId="77777777" w:rsidR="008E13EC" w:rsidRDefault="008E13EC" w:rsidP="00BD58FA">
      <w:pPr>
        <w:pStyle w:val="10"/>
      </w:pPr>
      <w:bookmarkStart w:id="1" w:name="_Toc150863100"/>
      <w:r w:rsidRPr="001A3C30">
        <w:rPr>
          <w:rFonts w:hint="eastAsia"/>
        </w:rPr>
        <w:lastRenderedPageBreak/>
        <w:t>软</w:t>
      </w:r>
      <w:r>
        <w:t>硬件版本</w:t>
      </w:r>
      <w:bookmarkEnd w:id="1"/>
    </w:p>
    <w:p w14:paraId="22BC5F2D" w14:textId="2F2E58C8" w:rsidR="00206B56" w:rsidRDefault="005E665D" w:rsidP="00BD58FA">
      <w:pPr>
        <w:pStyle w:val="20"/>
      </w:pPr>
      <w:bookmarkStart w:id="2" w:name="_Toc150863101"/>
      <w:r>
        <w:rPr>
          <w:rFonts w:hint="eastAsia"/>
        </w:rPr>
        <w:t>编程</w:t>
      </w:r>
      <w:r>
        <w:rPr>
          <w:rFonts w:hint="eastAsia"/>
        </w:rPr>
        <w:t>P</w:t>
      </w:r>
      <w:r>
        <w:t>C</w:t>
      </w:r>
      <w:bookmarkEnd w:id="2"/>
    </w:p>
    <w:p w14:paraId="1E66861E" w14:textId="77777777" w:rsidR="005E665D" w:rsidRDefault="005E665D" w:rsidP="005E665D">
      <w:r>
        <w:rPr>
          <w:rFonts w:hint="eastAsia"/>
        </w:rPr>
        <w:t>操作系统：</w:t>
      </w:r>
      <w:r>
        <w:rPr>
          <w:rFonts w:hint="eastAsia"/>
        </w:rPr>
        <w:t>windows</w:t>
      </w:r>
      <w:r>
        <w:t>10</w:t>
      </w:r>
      <w:r>
        <w:rPr>
          <w:rFonts w:hint="eastAsia"/>
        </w:rPr>
        <w:t>专业版</w:t>
      </w:r>
      <w:r>
        <w:rPr>
          <w:rFonts w:hint="eastAsia"/>
        </w:rPr>
        <w:t>6</w:t>
      </w:r>
      <w:r>
        <w:t>4</w:t>
      </w:r>
      <w:r>
        <w:rPr>
          <w:rFonts w:hint="eastAsia"/>
        </w:rPr>
        <w:t>位</w:t>
      </w:r>
    </w:p>
    <w:p w14:paraId="5E33FCFF" w14:textId="630F796C" w:rsidR="005E665D" w:rsidRDefault="005E665D" w:rsidP="005E665D">
      <w:r>
        <w:rPr>
          <w:rFonts w:hint="eastAsia"/>
        </w:rPr>
        <w:t>TwinCAT</w:t>
      </w:r>
      <w:r>
        <w:t xml:space="preserve"> XAE</w:t>
      </w:r>
      <w:r>
        <w:rPr>
          <w:rFonts w:hint="eastAsia"/>
        </w:rPr>
        <w:t>版本：</w:t>
      </w:r>
      <w:r>
        <w:rPr>
          <w:rFonts w:hint="eastAsia"/>
        </w:rPr>
        <w:t>4</w:t>
      </w:r>
      <w:r>
        <w:t>024.</w:t>
      </w:r>
      <w:r w:rsidR="00D02323">
        <w:rPr>
          <w:rFonts w:hint="eastAsia"/>
        </w:rPr>
        <w:t>44</w:t>
      </w:r>
    </w:p>
    <w:p w14:paraId="4BA27541" w14:textId="5DD99A61" w:rsidR="003E70BD" w:rsidRDefault="003E70BD" w:rsidP="005E665D">
      <w:r>
        <w:rPr>
          <w:rFonts w:hint="eastAsia"/>
        </w:rPr>
        <w:t>I</w:t>
      </w:r>
      <w:r>
        <w:t>P</w:t>
      </w:r>
      <w:r>
        <w:rPr>
          <w:rFonts w:hint="eastAsia"/>
        </w:rPr>
        <w:t>地址：</w:t>
      </w:r>
      <w:r>
        <w:rPr>
          <w:rFonts w:hint="eastAsia"/>
        </w:rPr>
        <w:t>192.168.250.188</w:t>
      </w:r>
    </w:p>
    <w:p w14:paraId="0B7DA326" w14:textId="77777777" w:rsidR="005E665D" w:rsidRDefault="005E665D" w:rsidP="005E665D">
      <w:r>
        <w:rPr>
          <w:rFonts w:hint="eastAsia"/>
        </w:rPr>
        <w:t>Visual</w:t>
      </w:r>
      <w:r>
        <w:t xml:space="preserve"> </w:t>
      </w:r>
      <w:r>
        <w:rPr>
          <w:rFonts w:hint="eastAsia"/>
        </w:rPr>
        <w:t>Studio</w:t>
      </w:r>
      <w:r>
        <w:rPr>
          <w:rFonts w:hint="eastAsia"/>
        </w:rPr>
        <w:t>版本：</w:t>
      </w:r>
      <w:r>
        <w:rPr>
          <w:rFonts w:hint="eastAsia"/>
        </w:rPr>
        <w:t>VS</w:t>
      </w:r>
      <w:r>
        <w:t>2017</w:t>
      </w:r>
    </w:p>
    <w:p w14:paraId="41C869E8" w14:textId="57D0E0B1" w:rsidR="00D02323" w:rsidRDefault="00D02323" w:rsidP="00D02323">
      <w:pPr>
        <w:pStyle w:val="20"/>
      </w:pPr>
      <w:bookmarkStart w:id="3" w:name="_Toc150863102"/>
      <w:r>
        <w:rPr>
          <w:rFonts w:hint="eastAsia"/>
        </w:rPr>
        <w:t>控制器</w:t>
      </w:r>
      <w:bookmarkEnd w:id="3"/>
    </w:p>
    <w:p w14:paraId="49AFA833" w14:textId="77777777" w:rsidR="00D02323" w:rsidRDefault="00D02323" w:rsidP="00D02323">
      <w:r>
        <w:rPr>
          <w:rFonts w:hint="eastAsia"/>
        </w:rPr>
        <w:t>操作系统：</w:t>
      </w:r>
      <w:r>
        <w:rPr>
          <w:rFonts w:hint="eastAsia"/>
        </w:rPr>
        <w:t>windows</w:t>
      </w:r>
      <w:r>
        <w:t>10</w:t>
      </w:r>
      <w:r>
        <w:rPr>
          <w:rFonts w:hint="eastAsia"/>
        </w:rPr>
        <w:t>专业版</w:t>
      </w:r>
      <w:r>
        <w:rPr>
          <w:rFonts w:hint="eastAsia"/>
        </w:rPr>
        <w:t>6</w:t>
      </w:r>
      <w:r>
        <w:t>4</w:t>
      </w:r>
      <w:r>
        <w:rPr>
          <w:rFonts w:hint="eastAsia"/>
        </w:rPr>
        <w:t>位</w:t>
      </w:r>
    </w:p>
    <w:p w14:paraId="3CA7A86B" w14:textId="0B82F993" w:rsidR="00D02323" w:rsidRDefault="00D02323" w:rsidP="00D02323">
      <w:r>
        <w:rPr>
          <w:rFonts w:hint="eastAsia"/>
        </w:rPr>
        <w:t>TwinCAT</w:t>
      </w:r>
      <w:r>
        <w:t xml:space="preserve"> XA</w:t>
      </w:r>
      <w:r w:rsidR="00313554">
        <w:t>R</w:t>
      </w:r>
      <w:r>
        <w:rPr>
          <w:rFonts w:hint="eastAsia"/>
        </w:rPr>
        <w:t>版本：</w:t>
      </w:r>
      <w:r>
        <w:rPr>
          <w:rFonts w:hint="eastAsia"/>
        </w:rPr>
        <w:t>4</w:t>
      </w:r>
      <w:r>
        <w:t>024.</w:t>
      </w:r>
      <w:r>
        <w:rPr>
          <w:rFonts w:hint="eastAsia"/>
        </w:rPr>
        <w:t>17</w:t>
      </w:r>
    </w:p>
    <w:p w14:paraId="3252397F" w14:textId="32B69B4A" w:rsidR="003E70BD" w:rsidRPr="00D02323" w:rsidRDefault="003E70BD" w:rsidP="003E70BD">
      <w:r>
        <w:t>IP</w:t>
      </w:r>
      <w:r>
        <w:rPr>
          <w:rFonts w:hint="eastAsia"/>
        </w:rPr>
        <w:t>地址：</w:t>
      </w:r>
      <w:r>
        <w:rPr>
          <w:rFonts w:hint="eastAsia"/>
        </w:rPr>
        <w:t>192.168.250.23</w:t>
      </w:r>
    </w:p>
    <w:p w14:paraId="75E2A0CE" w14:textId="77777777" w:rsidR="00837FA0" w:rsidRDefault="00837FA0" w:rsidP="00BD58FA">
      <w:pPr>
        <w:pStyle w:val="10"/>
      </w:pPr>
      <w:bookmarkStart w:id="4" w:name="_Toc150863103"/>
      <w:r>
        <w:rPr>
          <w:rFonts w:hint="eastAsia"/>
        </w:rPr>
        <w:t>准备工作</w:t>
      </w:r>
      <w:bookmarkEnd w:id="4"/>
    </w:p>
    <w:p w14:paraId="325C570A" w14:textId="706C01E8" w:rsidR="006E2498" w:rsidRDefault="005E665D" w:rsidP="00FD57AC">
      <w:pPr>
        <w:pStyle w:val="20"/>
      </w:pPr>
      <w:bookmarkStart w:id="5" w:name="_Toc150863104"/>
      <w:r w:rsidRPr="005E665D">
        <w:rPr>
          <w:rFonts w:hint="eastAsia"/>
        </w:rPr>
        <w:t>安装</w:t>
      </w:r>
      <w:r w:rsidR="00241B19">
        <w:rPr>
          <w:rFonts w:hint="eastAsia"/>
        </w:rPr>
        <w:t>魏德米勒</w:t>
      </w:r>
      <w:r w:rsidR="00241B19">
        <w:rPr>
          <w:rFonts w:hint="eastAsia"/>
        </w:rPr>
        <w:t>X</w:t>
      </w:r>
      <w:r w:rsidR="00241B19">
        <w:t>ML</w:t>
      </w:r>
      <w:r w:rsidR="00241B19">
        <w:rPr>
          <w:rFonts w:hint="eastAsia"/>
        </w:rPr>
        <w:t>文件</w:t>
      </w:r>
      <w:bookmarkEnd w:id="5"/>
    </w:p>
    <w:p w14:paraId="522FAE66" w14:textId="609ACF5C" w:rsidR="00241B19" w:rsidRPr="00241B19" w:rsidRDefault="00241B19" w:rsidP="00241B19">
      <w:pPr>
        <w:wordWrap w:val="0"/>
      </w:pPr>
      <w:r>
        <w:rPr>
          <w:rFonts w:hint="eastAsia"/>
        </w:rPr>
        <w:t>将魏德米勒的</w:t>
      </w:r>
      <w:r>
        <w:rPr>
          <w:rFonts w:hint="eastAsia"/>
        </w:rPr>
        <w:t>X</w:t>
      </w:r>
      <w:r>
        <w:t>ML</w:t>
      </w:r>
      <w:r>
        <w:rPr>
          <w:rFonts w:hint="eastAsia"/>
        </w:rPr>
        <w:t>文件（</w:t>
      </w:r>
      <w:r w:rsidRPr="00241B19">
        <w:t>Weidmueller_UR20_FBC</w:t>
      </w:r>
      <w:r>
        <w:rPr>
          <w:rFonts w:hint="eastAsia"/>
        </w:rPr>
        <w:t>文件和</w:t>
      </w:r>
      <w:r w:rsidRPr="00241B19">
        <w:t>UR20-IO-Modules</w:t>
      </w:r>
      <w:r>
        <w:rPr>
          <w:rFonts w:hint="eastAsia"/>
        </w:rPr>
        <w:t>文件夹）拷贝到</w:t>
      </w:r>
      <w:r w:rsidRPr="00241B19">
        <w:t>C:\TwinCAT\3.1\Config\Io\EtherCAT</w:t>
      </w:r>
      <w:r>
        <w:rPr>
          <w:rFonts w:hint="eastAsia"/>
        </w:rPr>
        <w:t>目录下。注意：建议拷贝</w:t>
      </w:r>
      <w:r w:rsidRPr="00241B19">
        <w:t>UR20-IO-Modules</w:t>
      </w:r>
      <w:r>
        <w:rPr>
          <w:rFonts w:hint="eastAsia"/>
        </w:rPr>
        <w:t>文件夹，而不是文件夹里面的文件。</w:t>
      </w:r>
    </w:p>
    <w:p w14:paraId="1B83E63D" w14:textId="332DF8F9" w:rsidR="00C2123D" w:rsidRDefault="00241B19" w:rsidP="00BD58FA">
      <w:pPr>
        <w:pStyle w:val="10"/>
      </w:pPr>
      <w:bookmarkStart w:id="6" w:name="_Toc150863105"/>
      <w:r>
        <w:rPr>
          <w:rFonts w:hint="eastAsia"/>
        </w:rPr>
        <w:t>添加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模块</w:t>
      </w:r>
      <w:bookmarkEnd w:id="6"/>
    </w:p>
    <w:p w14:paraId="2E247034" w14:textId="758E787F" w:rsidR="00C2123D" w:rsidRDefault="00241B19" w:rsidP="00BD58FA">
      <w:pPr>
        <w:pStyle w:val="20"/>
      </w:pPr>
      <w:bookmarkStart w:id="7" w:name="_Toc150863106"/>
      <w:r>
        <w:rPr>
          <w:rFonts w:hint="eastAsia"/>
        </w:rPr>
        <w:t>连接控制器扫描硬件</w:t>
      </w:r>
      <w:bookmarkEnd w:id="7"/>
    </w:p>
    <w:p w14:paraId="73E5B7AA" w14:textId="0FCE67DE" w:rsidR="003E70BD" w:rsidRPr="003E70BD" w:rsidRDefault="003E70BD" w:rsidP="003E70BD">
      <w:r>
        <w:rPr>
          <w:rFonts w:hint="eastAsia"/>
        </w:rPr>
        <w:t>通过广播来添加控制器的路由信息，正确添加路由后，在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—</w:t>
      </w:r>
      <w:r>
        <w:rPr>
          <w:rFonts w:hint="eastAsia"/>
        </w:rPr>
        <w:t>&gt;</w:t>
      </w:r>
      <w:r>
        <w:t>Devices</w:t>
      </w:r>
      <w:r>
        <w:rPr>
          <w:rFonts w:hint="eastAsia"/>
        </w:rPr>
        <w:t>右键，选择</w:t>
      </w:r>
      <w:r>
        <w:rPr>
          <w:rFonts w:hint="eastAsia"/>
        </w:rPr>
        <w:t>Scan</w:t>
      </w:r>
      <w:r>
        <w:rPr>
          <w:rFonts w:hint="eastAsia"/>
        </w:rPr>
        <w:t>执行自动扫描。</w:t>
      </w:r>
    </w:p>
    <w:p w14:paraId="293ED4CD" w14:textId="3E38E144" w:rsidR="005D2F70" w:rsidRDefault="003E70BD" w:rsidP="005D2F70">
      <w:pPr>
        <w:ind w:firstLineChars="0" w:firstLine="0"/>
        <w:jc w:val="center"/>
      </w:pPr>
      <w:r w:rsidRPr="003E70BD">
        <w:rPr>
          <w:noProof/>
        </w:rPr>
        <w:drawing>
          <wp:inline distT="0" distB="0" distL="0" distR="0" wp14:anchorId="2726B7CF" wp14:editId="13664C54">
            <wp:extent cx="4305901" cy="2343477"/>
            <wp:effectExtent l="0" t="0" r="0" b="0"/>
            <wp:docPr id="6472492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4920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9617C" w14:textId="05CCA56D" w:rsidR="003E70BD" w:rsidRDefault="003E70BD" w:rsidP="003E70BD">
      <w:r>
        <w:rPr>
          <w:rFonts w:hint="eastAsia"/>
        </w:rPr>
        <w:t>自动扫描到的设备如下</w:t>
      </w:r>
    </w:p>
    <w:p w14:paraId="01E0C30B" w14:textId="7D432EA0" w:rsidR="003E70BD" w:rsidRDefault="003E70BD" w:rsidP="003E70BD">
      <w:pPr>
        <w:jc w:val="center"/>
      </w:pPr>
      <w:r w:rsidRPr="003E70BD">
        <w:rPr>
          <w:noProof/>
        </w:rPr>
        <w:lastRenderedPageBreak/>
        <w:drawing>
          <wp:inline distT="0" distB="0" distL="0" distR="0" wp14:anchorId="1560A025" wp14:editId="36EC7433">
            <wp:extent cx="2753109" cy="3029373"/>
            <wp:effectExtent l="0" t="0" r="9525" b="0"/>
            <wp:docPr id="839907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90747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44797" w14:textId="1266EF7F" w:rsidR="003E70BD" w:rsidRPr="005D2F70" w:rsidRDefault="003E70BD" w:rsidP="003E70BD">
      <w:r>
        <w:rPr>
          <w:rFonts w:hint="eastAsia"/>
        </w:rPr>
        <w:t>通过观察发现，只扫描到了魏德米勒的耦合器，并没有扫描到后面的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模块。</w:t>
      </w:r>
      <w:r w:rsidR="00D35E51">
        <w:rPr>
          <w:rFonts w:hint="eastAsia"/>
        </w:rPr>
        <w:t>这时需要手动添加</w:t>
      </w:r>
      <w:r w:rsidR="00D35E51">
        <w:rPr>
          <w:rFonts w:hint="eastAsia"/>
        </w:rPr>
        <w:t>I</w:t>
      </w:r>
      <w:r w:rsidR="00D35E51">
        <w:t>O</w:t>
      </w:r>
      <w:r w:rsidR="00D35E51">
        <w:rPr>
          <w:rFonts w:hint="eastAsia"/>
        </w:rPr>
        <w:t>模块。</w:t>
      </w:r>
    </w:p>
    <w:p w14:paraId="46F13DA7" w14:textId="3C14F2E3" w:rsidR="00C2123D" w:rsidRDefault="00D35E51" w:rsidP="00BD58FA">
      <w:pPr>
        <w:pStyle w:val="20"/>
      </w:pPr>
      <w:bookmarkStart w:id="8" w:name="_Toc150863107"/>
      <w:r>
        <w:rPr>
          <w:rFonts w:hint="eastAsia"/>
        </w:rPr>
        <w:t>手动</w:t>
      </w:r>
      <w:r w:rsidR="00241B19">
        <w:rPr>
          <w:rFonts w:hint="eastAsia"/>
        </w:rPr>
        <w:t>添加魏德米勒</w:t>
      </w:r>
      <w:r w:rsidR="00241B19">
        <w:rPr>
          <w:rFonts w:hint="eastAsia"/>
        </w:rPr>
        <w:t>I</w:t>
      </w:r>
      <w:r w:rsidR="00241B19">
        <w:t>O</w:t>
      </w:r>
      <w:bookmarkEnd w:id="8"/>
    </w:p>
    <w:p w14:paraId="20603352" w14:textId="232804C4" w:rsidR="00D35E51" w:rsidRDefault="00D35E51" w:rsidP="00D35E51">
      <w:r>
        <w:rPr>
          <w:rFonts w:hint="eastAsia"/>
        </w:rPr>
        <w:t>双击耦合器模块，在右侧找到</w:t>
      </w:r>
      <w:r>
        <w:rPr>
          <w:rFonts w:hint="eastAsia"/>
        </w:rPr>
        <w:t>Slots</w:t>
      </w:r>
      <w:r>
        <w:rPr>
          <w:rFonts w:hint="eastAsia"/>
        </w:rPr>
        <w:t>选项卡并单击该选项卡</w:t>
      </w:r>
    </w:p>
    <w:p w14:paraId="2E4ED64E" w14:textId="6737036F" w:rsidR="00D35E51" w:rsidRDefault="00D35E51" w:rsidP="00D35E51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448B9F74" wp14:editId="611DEFA9">
            <wp:extent cx="5713095" cy="2590800"/>
            <wp:effectExtent l="0" t="0" r="1905" b="0"/>
            <wp:docPr id="2094815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1517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755D7" w14:textId="67B63D11" w:rsidR="00D35E51" w:rsidRDefault="00D35E51" w:rsidP="00D35E51">
      <w:r>
        <w:rPr>
          <w:rFonts w:hint="eastAsia"/>
        </w:rPr>
        <w:t>选中第一个</w:t>
      </w:r>
      <w:r>
        <w:rPr>
          <w:rFonts w:hint="eastAsia"/>
        </w:rPr>
        <w:t>T</w:t>
      </w:r>
      <w:r>
        <w:t>erminals,</w:t>
      </w:r>
      <w:r w:rsidR="00BF5CC4">
        <w:rPr>
          <w:rFonts w:hint="eastAsia"/>
        </w:rPr>
        <w:t>在右侧找到对应的硬件模块，本文以</w:t>
      </w:r>
      <w:r w:rsidR="00BF5CC4">
        <w:rPr>
          <w:rFonts w:hint="eastAsia"/>
        </w:rPr>
        <w:t>16</w:t>
      </w:r>
      <w:r w:rsidR="00BF5CC4">
        <w:rPr>
          <w:rFonts w:hint="eastAsia"/>
        </w:rPr>
        <w:t>位</w:t>
      </w:r>
      <w:r w:rsidR="00BF5CC4">
        <w:rPr>
          <w:rFonts w:hint="eastAsia"/>
        </w:rPr>
        <w:t>4</w:t>
      </w:r>
      <w:r w:rsidR="00BF5CC4">
        <w:rPr>
          <w:rFonts w:hint="eastAsia"/>
        </w:rPr>
        <w:t>通道模拟量输入模块为例（即</w:t>
      </w:r>
      <w:r w:rsidR="00BF5CC4">
        <w:rPr>
          <w:rFonts w:hint="eastAsia"/>
        </w:rPr>
        <w:t>U</w:t>
      </w:r>
      <w:r w:rsidR="00BF5CC4">
        <w:t>R</w:t>
      </w:r>
      <w:r w:rsidR="00BF5CC4">
        <w:rPr>
          <w:rFonts w:hint="eastAsia"/>
        </w:rPr>
        <w:t>20-4</w:t>
      </w:r>
      <w:r w:rsidR="00BF5CC4">
        <w:t>AI-UI-19</w:t>
      </w:r>
      <w:r w:rsidR="00BF5CC4">
        <w:rPr>
          <w:rFonts w:hint="eastAsia"/>
        </w:rPr>
        <w:t>），然后单击中间的“</w:t>
      </w:r>
      <w:r w:rsidR="00BF5CC4">
        <w:rPr>
          <w:rFonts w:hint="eastAsia"/>
        </w:rPr>
        <w:t>&lt;</w:t>
      </w:r>
      <w:r w:rsidR="00BF5CC4">
        <w:rPr>
          <w:rFonts w:hint="eastAsia"/>
        </w:rPr>
        <w:t>”按钮，即可完成第一个模块的组态。其余模块以此类推。</w:t>
      </w:r>
    </w:p>
    <w:p w14:paraId="17692541" w14:textId="7F5C12D6" w:rsidR="00D35E51" w:rsidRDefault="00D35E51" w:rsidP="00D35E51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0A4B904B" wp14:editId="50B42335">
            <wp:extent cx="5713095" cy="3437255"/>
            <wp:effectExtent l="0" t="0" r="1905" b="0"/>
            <wp:docPr id="4931575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5755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D92CE" w14:textId="2F46B277" w:rsidR="00BF5CC4" w:rsidRPr="00D35E51" w:rsidRDefault="00BF5CC4" w:rsidP="00BF5CC4">
      <w:pPr>
        <w:pStyle w:val="20"/>
      </w:pPr>
      <w:bookmarkStart w:id="9" w:name="_Toc150863108"/>
      <w:r>
        <w:rPr>
          <w:rFonts w:hint="eastAsia"/>
        </w:rPr>
        <w:t>通过</w:t>
      </w:r>
      <w:r>
        <w:t>Coe</w:t>
      </w:r>
      <w:r>
        <w:rPr>
          <w:rFonts w:hint="eastAsia"/>
        </w:rPr>
        <w:t>-</w:t>
      </w:r>
      <w:r>
        <w:t>O</w:t>
      </w:r>
      <w:r>
        <w:rPr>
          <w:rFonts w:hint="eastAsia"/>
        </w:rPr>
        <w:t>nLine</w:t>
      </w:r>
      <w:r>
        <w:rPr>
          <w:rFonts w:hint="eastAsia"/>
        </w:rPr>
        <w:t>配置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模块参数</w:t>
      </w:r>
      <w:bookmarkEnd w:id="9"/>
    </w:p>
    <w:p w14:paraId="399D56A0" w14:textId="4FB32A77" w:rsidR="005E665D" w:rsidRDefault="00D81E21" w:rsidP="00241B19">
      <w:r>
        <w:rPr>
          <w:rFonts w:hint="eastAsia"/>
        </w:rPr>
        <w:t>如需对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模块的参数进行配置，可以点击</w:t>
      </w:r>
      <w:r w:rsidRPr="00D81E21">
        <w:t>Coe-OnLine</w:t>
      </w:r>
      <w:r>
        <w:rPr>
          <w:rFonts w:hint="eastAsia"/>
        </w:rPr>
        <w:t>选项卡，可以发现有对应的四组参数，分别是</w:t>
      </w:r>
      <w:r>
        <w:rPr>
          <w:rFonts w:hint="eastAsia"/>
        </w:rPr>
        <w:t>6000</w:t>
      </w:r>
      <w:r>
        <w:t xml:space="preserve"> I</w:t>
      </w:r>
      <w:r>
        <w:rPr>
          <w:rFonts w:hint="eastAsia"/>
        </w:rPr>
        <w:t>nput</w:t>
      </w:r>
      <w:r>
        <w:t xml:space="preserve"> UR20-4AI-UI-16</w:t>
      </w:r>
      <w:r>
        <w:rPr>
          <w:rFonts w:hint="eastAsia"/>
        </w:rPr>
        <w:t>，</w:t>
      </w:r>
      <w:r>
        <w:rPr>
          <w:rFonts w:hint="eastAsia"/>
        </w:rPr>
        <w:t>8000</w:t>
      </w:r>
      <w:r>
        <w:t xml:space="preserve"> P</w:t>
      </w:r>
      <w:r>
        <w:rPr>
          <w:rFonts w:hint="eastAsia"/>
        </w:rPr>
        <w:t>arameter</w:t>
      </w:r>
      <w:r>
        <w:t xml:space="preserve"> UR20-4AI-UI-16</w:t>
      </w:r>
      <w:r>
        <w:rPr>
          <w:rFonts w:hint="eastAsia"/>
        </w:rPr>
        <w:t>，</w:t>
      </w:r>
      <w:r>
        <w:rPr>
          <w:rFonts w:hint="eastAsia"/>
        </w:rPr>
        <w:t>9000</w:t>
      </w:r>
      <w:r>
        <w:t xml:space="preserve"> I</w:t>
      </w:r>
      <w:r>
        <w:rPr>
          <w:rFonts w:hint="eastAsia"/>
        </w:rPr>
        <w:t>nformation</w:t>
      </w:r>
      <w:r>
        <w:t xml:space="preserve"> UR20-4AI-UI-16</w:t>
      </w:r>
      <w:r>
        <w:rPr>
          <w:rFonts w:hint="eastAsia"/>
        </w:rPr>
        <w:t>和</w:t>
      </w:r>
      <w:r>
        <w:rPr>
          <w:rFonts w:hint="eastAsia"/>
        </w:rPr>
        <w:t>A000</w:t>
      </w:r>
      <w:r>
        <w:t xml:space="preserve"> M</w:t>
      </w:r>
      <w:r>
        <w:rPr>
          <w:rFonts w:hint="eastAsia"/>
        </w:rPr>
        <w:t>odule</w:t>
      </w:r>
      <w:r>
        <w:t xml:space="preserve"> </w:t>
      </w:r>
      <w:r>
        <w:rPr>
          <w:rFonts w:hint="eastAsia"/>
        </w:rPr>
        <w:t>state</w:t>
      </w:r>
      <w:r>
        <w:t xml:space="preserve"> UR20-4AI-UI-16</w:t>
      </w:r>
      <w:r>
        <w:rPr>
          <w:rFonts w:hint="eastAsia"/>
        </w:rPr>
        <w:t>。查看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模块对应的手册，知晓每个参数的含义，根据需要</w:t>
      </w:r>
      <w:r w:rsidR="007E081A">
        <w:rPr>
          <w:rFonts w:hint="eastAsia"/>
        </w:rPr>
        <w:t>配置相应的参数即可。</w:t>
      </w:r>
    </w:p>
    <w:p w14:paraId="20855FF0" w14:textId="73100A3C" w:rsidR="00BF5CC4" w:rsidRPr="00DE7AE2" w:rsidRDefault="00BF5CC4" w:rsidP="00BF5CC4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496582A1" wp14:editId="0B66923B">
            <wp:extent cx="5713095" cy="3357880"/>
            <wp:effectExtent l="0" t="0" r="1905" b="0"/>
            <wp:docPr id="1349754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5462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685C96F" w14:textId="77777777" w:rsidR="00FE32D5" w:rsidRDefault="00FE32D5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758D5C4C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4B1AB98F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5B4D76CB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中国上海市静安区汶水路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号（市北智汇园）</w:t>
      </w:r>
    </w:p>
    <w:p w14:paraId="45D32D67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1819239" w14:textId="77777777" w:rsidR="00FE32D5" w:rsidRDefault="00FE32D5" w:rsidP="00FE32D5"/>
    <w:p w14:paraId="72D36B52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33C92818" w14:textId="77777777" w:rsidR="00FE32D5" w:rsidRDefault="00FE32D5" w:rsidP="00FE32D5">
      <w:pPr>
        <w:pStyle w:val="CM27"/>
        <w:ind w:firstLine="400"/>
        <w:rPr>
          <w:rFonts w:ascii="宋体" w:eastAsia="宋体" w:cs="宋体"/>
          <w:color w:val="000000"/>
          <w:sz w:val="21"/>
          <w:szCs w:val="21"/>
        </w:rPr>
      </w:pPr>
      <w:r>
        <w:rPr>
          <w:color w:val="000000"/>
          <w:sz w:val="20"/>
          <w:szCs w:val="20"/>
          <w:shd w:val="clear" w:color="auto" w:fill="FFFFFF"/>
        </w:rPr>
        <w:t>北京市西城区新街口北大街</w:t>
      </w:r>
      <w:r>
        <w:rPr>
          <w:color w:val="000000"/>
          <w:sz w:val="20"/>
          <w:szCs w:val="20"/>
          <w:shd w:val="clear" w:color="auto" w:fill="FFFFFF"/>
        </w:rPr>
        <w:t xml:space="preserve"> 3 </w:t>
      </w:r>
      <w:r>
        <w:rPr>
          <w:color w:val="000000"/>
          <w:sz w:val="20"/>
          <w:szCs w:val="20"/>
          <w:shd w:val="clear" w:color="auto" w:fill="FFFFFF"/>
        </w:rPr>
        <w:t>号新街高和大厦</w:t>
      </w:r>
      <w:r>
        <w:rPr>
          <w:color w:val="000000"/>
          <w:sz w:val="20"/>
          <w:szCs w:val="20"/>
          <w:shd w:val="clear" w:color="auto" w:fill="FFFFFF"/>
        </w:rPr>
        <w:t xml:space="preserve"> 407 </w:t>
      </w:r>
      <w:r>
        <w:rPr>
          <w:color w:val="000000"/>
          <w:sz w:val="20"/>
          <w:szCs w:val="20"/>
          <w:shd w:val="clear" w:color="auto" w:fill="FFFFFF"/>
        </w:rPr>
        <w:t>室</w:t>
      </w:r>
    </w:p>
    <w:p w14:paraId="4713EB9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62412B7C" w14:textId="77777777" w:rsidR="00FE32D5" w:rsidRDefault="00FE32D5" w:rsidP="00FE32D5"/>
    <w:p w14:paraId="792E2004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798F2FD6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广州市天河区珠江新城珠江东路16号高德置地G2603</w:t>
      </w:r>
      <w:r w:rsidR="002D34F2">
        <w:rPr>
          <w:rFonts w:ascii="宋体" w:eastAsia="宋体" w:cs="宋体"/>
          <w:color w:val="000000"/>
          <w:sz w:val="21"/>
          <w:szCs w:val="21"/>
        </w:rPr>
        <w:t xml:space="preserve"> </w:t>
      </w:r>
      <w:r w:rsidRPr="007A2EB4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052B24A6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6329AA2D" w14:textId="77777777" w:rsidR="00FE32D5" w:rsidRDefault="00FE32D5" w:rsidP="00FE32D5"/>
    <w:p w14:paraId="5072713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516D2D68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成都市锦江区东御街18号 百扬大厦2305 房</w:t>
      </w:r>
    </w:p>
    <w:p w14:paraId="6473C8FE" w14:textId="77777777" w:rsidR="00FE32D5" w:rsidRPr="003F3878" w:rsidRDefault="00FE32D5" w:rsidP="00FE32D5"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48F2ACC9" w14:textId="77777777" w:rsidR="00FE32D5" w:rsidRDefault="00FE32D5" w:rsidP="00FE32D5"/>
    <w:p w14:paraId="20DB862B" w14:textId="77777777" w:rsidR="00FE32D5" w:rsidRDefault="00FE32D5" w:rsidP="00FE32D5"/>
    <w:p w14:paraId="20B6EFB9" w14:textId="77777777" w:rsidR="00FE32D5" w:rsidRDefault="00FE32D5" w:rsidP="00FE32D5"/>
    <w:p w14:paraId="2517465A" w14:textId="77777777" w:rsidR="00FE32D5" w:rsidRDefault="00FE32D5" w:rsidP="00FE32D5"/>
    <w:p w14:paraId="08F2C2BD" w14:textId="77777777" w:rsidR="00FE32D5" w:rsidRDefault="00FE32D5" w:rsidP="00B20B65">
      <w:pPr>
        <w:ind w:firstLineChars="0" w:firstLine="0"/>
      </w:pPr>
    </w:p>
    <w:p w14:paraId="6425908B" w14:textId="77777777" w:rsidR="00FE32D5" w:rsidRDefault="00FE32D5" w:rsidP="00FE32D5"/>
    <w:p w14:paraId="10271411" w14:textId="77777777" w:rsidR="00FE32D5" w:rsidRDefault="00FE32D5" w:rsidP="00FE32D5"/>
    <w:p w14:paraId="46399569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29E7D3C6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2A25B0B1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3EFCDE7" wp14:editId="41BAEEF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F83E16" w14:textId="77777777" w:rsidR="00FE32D5" w:rsidRDefault="00FE32D5" w:rsidP="0073271C">
            <w:pPr>
              <w:jc w:val="center"/>
            </w:pPr>
          </w:p>
          <w:p w14:paraId="087285EC" w14:textId="77777777" w:rsidR="00FE32D5" w:rsidRDefault="00FE32D5" w:rsidP="0073271C">
            <w:pPr>
              <w:jc w:val="center"/>
            </w:pPr>
          </w:p>
          <w:p w14:paraId="2C885D7E" w14:textId="77777777" w:rsidR="00FE32D5" w:rsidRDefault="00FE32D5" w:rsidP="0073271C">
            <w:pPr>
              <w:jc w:val="center"/>
            </w:pPr>
          </w:p>
          <w:p w14:paraId="0677826F" w14:textId="77777777" w:rsidR="00FE32D5" w:rsidRDefault="00FE32D5" w:rsidP="0073271C">
            <w:pPr>
              <w:jc w:val="center"/>
            </w:pPr>
          </w:p>
          <w:p w14:paraId="31D3947C" w14:textId="77777777" w:rsidR="00FE32D5" w:rsidRDefault="00FE32D5" w:rsidP="0073271C">
            <w:pPr>
              <w:jc w:val="center"/>
            </w:pPr>
          </w:p>
          <w:p w14:paraId="1CF42510" w14:textId="77777777" w:rsidR="00FE32D5" w:rsidRDefault="00FE32D5" w:rsidP="0073271C">
            <w:pPr>
              <w:jc w:val="center"/>
            </w:pPr>
          </w:p>
          <w:p w14:paraId="5D3EA7FF" w14:textId="77777777" w:rsidR="00FE32D5" w:rsidRDefault="00FE32D5" w:rsidP="0073271C">
            <w:pPr>
              <w:jc w:val="center"/>
            </w:pPr>
          </w:p>
          <w:p w14:paraId="47BFC747" w14:textId="77777777" w:rsidR="00FE32D5" w:rsidRDefault="00FE32D5" w:rsidP="0073271C">
            <w:pPr>
              <w:jc w:val="center"/>
            </w:pPr>
          </w:p>
          <w:p w14:paraId="234CC4AA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请用微信扫描二维码</w:t>
            </w:r>
          </w:p>
          <w:p w14:paraId="53216760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4387C1DD" w14:textId="77777777" w:rsidR="00FE32D5" w:rsidRDefault="00FE32D5" w:rsidP="0073271C"/>
        </w:tc>
        <w:tc>
          <w:tcPr>
            <w:tcW w:w="4941" w:type="dxa"/>
          </w:tcPr>
          <w:p w14:paraId="4A251C04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0CB0B267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71B8D0F0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5A3477E1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A22210A" w14:textId="77777777" w:rsidTr="00B20B65">
        <w:trPr>
          <w:trHeight w:val="697"/>
        </w:trPr>
        <w:tc>
          <w:tcPr>
            <w:tcW w:w="4046" w:type="dxa"/>
            <w:vMerge/>
          </w:tcPr>
          <w:p w14:paraId="3DB40F06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3FB12695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0A21EDF6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52B2A2F3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3DA60917" w14:textId="77777777" w:rsidTr="00B20B65">
        <w:trPr>
          <w:trHeight w:val="697"/>
        </w:trPr>
        <w:tc>
          <w:tcPr>
            <w:tcW w:w="4046" w:type="dxa"/>
            <w:vMerge/>
          </w:tcPr>
          <w:p w14:paraId="7A5A5186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5F67A29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0BB97A19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658DC6A7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0B0AF001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515542C5" w14:textId="77777777" w:rsidTr="00B20B65">
        <w:trPr>
          <w:trHeight w:val="2818"/>
        </w:trPr>
        <w:tc>
          <w:tcPr>
            <w:tcW w:w="4046" w:type="dxa"/>
            <w:vMerge/>
          </w:tcPr>
          <w:p w14:paraId="25B79013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0E1EDEC7" w14:textId="77777777" w:rsidR="00B20B65" w:rsidRDefault="00B20B65" w:rsidP="0073271C"/>
        </w:tc>
      </w:tr>
    </w:tbl>
    <w:p w14:paraId="4EEF6E89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825B49">
      <w:headerReference w:type="default" r:id="rId23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90BE" w14:textId="77777777" w:rsidR="00B32F3B" w:rsidRDefault="00B32F3B" w:rsidP="00206B56">
      <w:r>
        <w:separator/>
      </w:r>
    </w:p>
  </w:endnote>
  <w:endnote w:type="continuationSeparator" w:id="0">
    <w:p w14:paraId="773D33B6" w14:textId="77777777" w:rsidR="00B32F3B" w:rsidRDefault="00B32F3B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35AF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86EC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24E6EE91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D67D01">
      <w:rPr>
        <w:rStyle w:val="a7"/>
        <w:noProof/>
        <w:sz w:val="15"/>
        <w:szCs w:val="15"/>
      </w:rPr>
      <w:t>4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2532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6D8F" w14:textId="77777777" w:rsidR="00B32F3B" w:rsidRDefault="00B32F3B" w:rsidP="00206B56">
      <w:r>
        <w:separator/>
      </w:r>
    </w:p>
  </w:footnote>
  <w:footnote w:type="continuationSeparator" w:id="0">
    <w:p w14:paraId="6111A07E" w14:textId="77777777" w:rsidR="00B32F3B" w:rsidRDefault="00B32F3B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E7FF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45C7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55AE4815" wp14:editId="1A1022C0">
          <wp:extent cx="1121134" cy="337809"/>
          <wp:effectExtent l="0" t="0" r="3175" b="5715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D70B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390B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7811E069" wp14:editId="60DB12FB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63D1339"/>
    <w:multiLevelType w:val="hybridMultilevel"/>
    <w:tmpl w:val="369C81B2"/>
    <w:lvl w:ilvl="0" w:tplc="36327F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0205345">
    <w:abstractNumId w:val="5"/>
  </w:num>
  <w:num w:numId="2" w16cid:durableId="1623419788">
    <w:abstractNumId w:val="3"/>
  </w:num>
  <w:num w:numId="3" w16cid:durableId="1651714600">
    <w:abstractNumId w:val="1"/>
  </w:num>
  <w:num w:numId="4" w16cid:durableId="280841804">
    <w:abstractNumId w:val="2"/>
  </w:num>
  <w:num w:numId="5" w16cid:durableId="584459539">
    <w:abstractNumId w:val="7"/>
  </w:num>
  <w:num w:numId="6" w16cid:durableId="1087308123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254901853">
    <w:abstractNumId w:val="8"/>
  </w:num>
  <w:num w:numId="8" w16cid:durableId="721246956">
    <w:abstractNumId w:val="0"/>
  </w:num>
  <w:num w:numId="9" w16cid:durableId="156651766">
    <w:abstractNumId w:val="4"/>
  </w:num>
  <w:num w:numId="10" w16cid:durableId="652371467">
    <w:abstractNumId w:val="6"/>
  </w:num>
  <w:num w:numId="11" w16cid:durableId="1036079485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1067336711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3" w16cid:durableId="1907837877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4" w16cid:durableId="1593052754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5" w16cid:durableId="413940704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6" w16cid:durableId="1269267282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7" w16cid:durableId="1492677997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8" w16cid:durableId="1312447945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9" w16cid:durableId="1067651874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46"/>
    <w:rsid w:val="00003A18"/>
    <w:rsid w:val="0000477A"/>
    <w:rsid w:val="00014576"/>
    <w:rsid w:val="00020A12"/>
    <w:rsid w:val="0002173A"/>
    <w:rsid w:val="000418AC"/>
    <w:rsid w:val="000441E3"/>
    <w:rsid w:val="0006294A"/>
    <w:rsid w:val="00067D51"/>
    <w:rsid w:val="00076BD2"/>
    <w:rsid w:val="0007723D"/>
    <w:rsid w:val="000908FE"/>
    <w:rsid w:val="00092E2C"/>
    <w:rsid w:val="00096462"/>
    <w:rsid w:val="000A069E"/>
    <w:rsid w:val="000B35F1"/>
    <w:rsid w:val="000F086F"/>
    <w:rsid w:val="000F5D5D"/>
    <w:rsid w:val="0013107E"/>
    <w:rsid w:val="00183517"/>
    <w:rsid w:val="00185F3B"/>
    <w:rsid w:val="001A3C30"/>
    <w:rsid w:val="001B4CD4"/>
    <w:rsid w:val="001B6F6D"/>
    <w:rsid w:val="001E2852"/>
    <w:rsid w:val="001E585A"/>
    <w:rsid w:val="00206B56"/>
    <w:rsid w:val="00213114"/>
    <w:rsid w:val="00216745"/>
    <w:rsid w:val="00241B19"/>
    <w:rsid w:val="00250044"/>
    <w:rsid w:val="002539E8"/>
    <w:rsid w:val="00267E71"/>
    <w:rsid w:val="002B6BEF"/>
    <w:rsid w:val="002C3CB9"/>
    <w:rsid w:val="002D34F2"/>
    <w:rsid w:val="002F7A0D"/>
    <w:rsid w:val="00313554"/>
    <w:rsid w:val="003138DD"/>
    <w:rsid w:val="003515F9"/>
    <w:rsid w:val="00354E17"/>
    <w:rsid w:val="00370F11"/>
    <w:rsid w:val="00374CB2"/>
    <w:rsid w:val="003A1D97"/>
    <w:rsid w:val="003A5AA8"/>
    <w:rsid w:val="003B0084"/>
    <w:rsid w:val="003B1E06"/>
    <w:rsid w:val="003B215B"/>
    <w:rsid w:val="003B5300"/>
    <w:rsid w:val="003C2C0E"/>
    <w:rsid w:val="003C5002"/>
    <w:rsid w:val="003E70BD"/>
    <w:rsid w:val="003F4714"/>
    <w:rsid w:val="003F7CD5"/>
    <w:rsid w:val="004069A1"/>
    <w:rsid w:val="00406BA6"/>
    <w:rsid w:val="00414654"/>
    <w:rsid w:val="0041687E"/>
    <w:rsid w:val="00452634"/>
    <w:rsid w:val="004537CE"/>
    <w:rsid w:val="00475CF1"/>
    <w:rsid w:val="00485020"/>
    <w:rsid w:val="00497696"/>
    <w:rsid w:val="004A6071"/>
    <w:rsid w:val="004A6609"/>
    <w:rsid w:val="004C7EAB"/>
    <w:rsid w:val="004D5B87"/>
    <w:rsid w:val="004D73E3"/>
    <w:rsid w:val="004F2514"/>
    <w:rsid w:val="004F4008"/>
    <w:rsid w:val="0052495C"/>
    <w:rsid w:val="00526473"/>
    <w:rsid w:val="005303FA"/>
    <w:rsid w:val="00533DAC"/>
    <w:rsid w:val="0054387A"/>
    <w:rsid w:val="00583806"/>
    <w:rsid w:val="00584D0C"/>
    <w:rsid w:val="00587B3A"/>
    <w:rsid w:val="00597816"/>
    <w:rsid w:val="005A159D"/>
    <w:rsid w:val="005A5C80"/>
    <w:rsid w:val="005C02A6"/>
    <w:rsid w:val="005C12E2"/>
    <w:rsid w:val="005D2F70"/>
    <w:rsid w:val="005D5E13"/>
    <w:rsid w:val="005E0AD8"/>
    <w:rsid w:val="005E665D"/>
    <w:rsid w:val="00600CC2"/>
    <w:rsid w:val="00610321"/>
    <w:rsid w:val="00623397"/>
    <w:rsid w:val="00624502"/>
    <w:rsid w:val="00633A70"/>
    <w:rsid w:val="00656263"/>
    <w:rsid w:val="00670875"/>
    <w:rsid w:val="00696258"/>
    <w:rsid w:val="006A7CBE"/>
    <w:rsid w:val="006B2898"/>
    <w:rsid w:val="006D65FC"/>
    <w:rsid w:val="006D69BF"/>
    <w:rsid w:val="006D7BAB"/>
    <w:rsid w:val="006E09C0"/>
    <w:rsid w:val="006E2498"/>
    <w:rsid w:val="006F6CDC"/>
    <w:rsid w:val="00702445"/>
    <w:rsid w:val="007220F8"/>
    <w:rsid w:val="00726D29"/>
    <w:rsid w:val="00733147"/>
    <w:rsid w:val="00747CBF"/>
    <w:rsid w:val="00761384"/>
    <w:rsid w:val="00780DE7"/>
    <w:rsid w:val="007910FA"/>
    <w:rsid w:val="007B2CBD"/>
    <w:rsid w:val="007E081A"/>
    <w:rsid w:val="00801343"/>
    <w:rsid w:val="00823B38"/>
    <w:rsid w:val="00825B49"/>
    <w:rsid w:val="008269C3"/>
    <w:rsid w:val="00837FA0"/>
    <w:rsid w:val="00841C03"/>
    <w:rsid w:val="008506DB"/>
    <w:rsid w:val="00864EBE"/>
    <w:rsid w:val="00870647"/>
    <w:rsid w:val="00880724"/>
    <w:rsid w:val="00891267"/>
    <w:rsid w:val="00893748"/>
    <w:rsid w:val="008E0588"/>
    <w:rsid w:val="008E13EC"/>
    <w:rsid w:val="009074B1"/>
    <w:rsid w:val="0092547B"/>
    <w:rsid w:val="009469ED"/>
    <w:rsid w:val="00947554"/>
    <w:rsid w:val="00950F47"/>
    <w:rsid w:val="009830A3"/>
    <w:rsid w:val="00983F3C"/>
    <w:rsid w:val="00993C03"/>
    <w:rsid w:val="0099551F"/>
    <w:rsid w:val="009A0513"/>
    <w:rsid w:val="009A405B"/>
    <w:rsid w:val="009B4509"/>
    <w:rsid w:val="009C1CE8"/>
    <w:rsid w:val="009C2330"/>
    <w:rsid w:val="009D7097"/>
    <w:rsid w:val="00A00267"/>
    <w:rsid w:val="00A02CCD"/>
    <w:rsid w:val="00A10FC3"/>
    <w:rsid w:val="00A20E1F"/>
    <w:rsid w:val="00A25285"/>
    <w:rsid w:val="00A30665"/>
    <w:rsid w:val="00A33A94"/>
    <w:rsid w:val="00A47C10"/>
    <w:rsid w:val="00A61394"/>
    <w:rsid w:val="00A61B69"/>
    <w:rsid w:val="00A63ECD"/>
    <w:rsid w:val="00A67582"/>
    <w:rsid w:val="00A74ACD"/>
    <w:rsid w:val="00A76DCD"/>
    <w:rsid w:val="00A77550"/>
    <w:rsid w:val="00A81725"/>
    <w:rsid w:val="00A900B1"/>
    <w:rsid w:val="00A97526"/>
    <w:rsid w:val="00AA4CF3"/>
    <w:rsid w:val="00AB06DF"/>
    <w:rsid w:val="00AB7C60"/>
    <w:rsid w:val="00AC2E5C"/>
    <w:rsid w:val="00AC5685"/>
    <w:rsid w:val="00AE0BAE"/>
    <w:rsid w:val="00AE7F7A"/>
    <w:rsid w:val="00AF2AA8"/>
    <w:rsid w:val="00AF5D50"/>
    <w:rsid w:val="00AF6D96"/>
    <w:rsid w:val="00B015E7"/>
    <w:rsid w:val="00B14016"/>
    <w:rsid w:val="00B20B65"/>
    <w:rsid w:val="00B30B6D"/>
    <w:rsid w:val="00B32F3B"/>
    <w:rsid w:val="00B50D5F"/>
    <w:rsid w:val="00B71502"/>
    <w:rsid w:val="00B736CD"/>
    <w:rsid w:val="00B81E1F"/>
    <w:rsid w:val="00B85726"/>
    <w:rsid w:val="00B873AB"/>
    <w:rsid w:val="00B97F5F"/>
    <w:rsid w:val="00BB0DB1"/>
    <w:rsid w:val="00BB23E2"/>
    <w:rsid w:val="00BB37F8"/>
    <w:rsid w:val="00BC48EA"/>
    <w:rsid w:val="00BC6CA9"/>
    <w:rsid w:val="00BD5709"/>
    <w:rsid w:val="00BD58FA"/>
    <w:rsid w:val="00BD5DEB"/>
    <w:rsid w:val="00BE5F8D"/>
    <w:rsid w:val="00BE7DEF"/>
    <w:rsid w:val="00BF0DFE"/>
    <w:rsid w:val="00BF1A5D"/>
    <w:rsid w:val="00BF37DC"/>
    <w:rsid w:val="00BF5CC4"/>
    <w:rsid w:val="00C035AF"/>
    <w:rsid w:val="00C03F0F"/>
    <w:rsid w:val="00C06603"/>
    <w:rsid w:val="00C1182A"/>
    <w:rsid w:val="00C12C14"/>
    <w:rsid w:val="00C209F2"/>
    <w:rsid w:val="00C2123D"/>
    <w:rsid w:val="00C215B3"/>
    <w:rsid w:val="00C23746"/>
    <w:rsid w:val="00C2558A"/>
    <w:rsid w:val="00C44159"/>
    <w:rsid w:val="00C528E8"/>
    <w:rsid w:val="00C54427"/>
    <w:rsid w:val="00C85566"/>
    <w:rsid w:val="00C905D6"/>
    <w:rsid w:val="00C96D52"/>
    <w:rsid w:val="00CC25B0"/>
    <w:rsid w:val="00CE2CB8"/>
    <w:rsid w:val="00CE33B6"/>
    <w:rsid w:val="00D02323"/>
    <w:rsid w:val="00D118FF"/>
    <w:rsid w:val="00D166B6"/>
    <w:rsid w:val="00D32A47"/>
    <w:rsid w:val="00D35E51"/>
    <w:rsid w:val="00D43268"/>
    <w:rsid w:val="00D57A6B"/>
    <w:rsid w:val="00D67D01"/>
    <w:rsid w:val="00D81E21"/>
    <w:rsid w:val="00DA0482"/>
    <w:rsid w:val="00DA1672"/>
    <w:rsid w:val="00DA30FC"/>
    <w:rsid w:val="00DC5BFD"/>
    <w:rsid w:val="00DC7C38"/>
    <w:rsid w:val="00DD0632"/>
    <w:rsid w:val="00DD09F2"/>
    <w:rsid w:val="00DD46B2"/>
    <w:rsid w:val="00DE0F6F"/>
    <w:rsid w:val="00DF3985"/>
    <w:rsid w:val="00E073D6"/>
    <w:rsid w:val="00E148A0"/>
    <w:rsid w:val="00E168F8"/>
    <w:rsid w:val="00E22B97"/>
    <w:rsid w:val="00E453B7"/>
    <w:rsid w:val="00E5259D"/>
    <w:rsid w:val="00E71514"/>
    <w:rsid w:val="00E71F2F"/>
    <w:rsid w:val="00E73F48"/>
    <w:rsid w:val="00E767FF"/>
    <w:rsid w:val="00E773EB"/>
    <w:rsid w:val="00E91C02"/>
    <w:rsid w:val="00E96FD6"/>
    <w:rsid w:val="00EA4701"/>
    <w:rsid w:val="00EA7D74"/>
    <w:rsid w:val="00EE4A9E"/>
    <w:rsid w:val="00F02B2B"/>
    <w:rsid w:val="00F12662"/>
    <w:rsid w:val="00F35128"/>
    <w:rsid w:val="00F4019C"/>
    <w:rsid w:val="00F45E95"/>
    <w:rsid w:val="00F52746"/>
    <w:rsid w:val="00F81969"/>
    <w:rsid w:val="00F82661"/>
    <w:rsid w:val="00F86318"/>
    <w:rsid w:val="00F97B4A"/>
    <w:rsid w:val="00FC61ED"/>
    <w:rsid w:val="00FD57AC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792D6"/>
  <w15:docId w15:val="{15F4809F-7710-438B-B49B-439D390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37;&#20316;\&#25216;&#26415;&#25991;&#26723;\4D-Cable-Kinematics%20(P_4L)&#30340;&#22522;&#26412;&#37197;&#3262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c4a4f7-2ae7-4c4d-ac11-b2e593280c11" xsi:nil="true"/>
    <lcf76f155ced4ddcb4097134ff3c332f xmlns="cc746fd8-2e21-475c-8eb1-f2ae84da47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7930F2D160149B0A5E48746C3061F" ma:contentTypeVersion="13" ma:contentTypeDescription="Create a new document." ma:contentTypeScope="" ma:versionID="febf86654e104fb78125e94582737a37">
  <xsd:schema xmlns:xsd="http://www.w3.org/2001/XMLSchema" xmlns:xs="http://www.w3.org/2001/XMLSchema" xmlns:p="http://schemas.microsoft.com/office/2006/metadata/properties" xmlns:ns2="cc746fd8-2e21-475c-8eb1-f2ae84da4787" xmlns:ns3="74c4a4f7-2ae7-4c4d-ac11-b2e593280c11" targetNamespace="http://schemas.microsoft.com/office/2006/metadata/properties" ma:root="true" ma:fieldsID="c161c039da1b649cbdde6cc95b69b2f3" ns2:_="" ns3:_="">
    <xsd:import namespace="cc746fd8-2e21-475c-8eb1-f2ae84da4787"/>
    <xsd:import namespace="74c4a4f7-2ae7-4c4d-ac11-b2e593280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46fd8-2e21-475c-8eb1-f2ae84da4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d50ce3-5cc2-4a5a-9430-b625d6ec4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a4f7-2ae7-4c4d-ac11-b2e593280c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487075-8f15-4f08-bb69-a53ee7301263}" ma:internalName="TaxCatchAll" ma:showField="CatchAllData" ma:web="74c4a4f7-2ae7-4c4d-ac11-b2e593280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178C0-A7A4-4F0F-8466-82BDDD4EE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A72F3-2705-41E0-BF1D-2E38C407DA50}">
  <ds:schemaRefs>
    <ds:schemaRef ds:uri="http://schemas.microsoft.com/office/2006/metadata/properties"/>
    <ds:schemaRef ds:uri="http://schemas.microsoft.com/office/infopath/2007/PartnerControls"/>
    <ds:schemaRef ds:uri="74c4a4f7-2ae7-4c4d-ac11-b2e593280c11"/>
    <ds:schemaRef ds:uri="cc746fd8-2e21-475c-8eb1-f2ae84da4787"/>
  </ds:schemaRefs>
</ds:datastoreItem>
</file>

<file path=customXml/itemProps3.xml><?xml version="1.0" encoding="utf-8"?>
<ds:datastoreItem xmlns:ds="http://schemas.openxmlformats.org/officeDocument/2006/customXml" ds:itemID="{E20A73A3-7DB7-4889-9A2B-B0C4B9A09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46fd8-2e21-475c-8eb1-f2ae84da4787"/>
    <ds:schemaRef ds:uri="74c4a4f7-2ae7-4c4d-ac11-b2e593280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4D-Cable-Kinematics (P_4L)的基本配置.dotx</Template>
  <TotalTime>9</TotalTime>
  <Pages>6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Shengkai Liu 刘胜凯</dc:creator>
  <cp:lastModifiedBy>Jibin Wang 汪继彬</cp:lastModifiedBy>
  <cp:revision>3</cp:revision>
  <dcterms:created xsi:type="dcterms:W3CDTF">2023-11-22T01:38:00Z</dcterms:created>
  <dcterms:modified xsi:type="dcterms:W3CDTF">2023-11-24T01:48:00Z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0x01010003F7930F2D160149B0A5E48746C3061F</vt:lpwstr>
  </property>
  <property fmtid="{D5CDD505-2E9C-101B-9397-08002B2CF9AE}" pid="3" name="_dlc_DocIdItemGuid">
    <vt:lpwstr>9939ff26-9c31-4da0-bd8f-c5b0e83fd0ec</vt:lpwstr>
  </property>
</Properties>
</file>