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00D0273D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752E0CAE" w:rsidR="00A61B69" w:rsidRPr="00E67955" w:rsidRDefault="002857FE" w:rsidP="00A61B69">
                            <w:pPr>
                              <w:ind w:firstLineChars="0" w:firstLine="0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2857FE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TwinCAT 3 NC控制AMC模拟量有刷伺服驱动器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5593CB41" w14:textId="752E0CAE" w:rsidR="00A61B69" w:rsidRPr="00E67955" w:rsidRDefault="002857FE" w:rsidP="00A61B69">
                      <w:pPr>
                        <w:ind w:firstLineChars="0" w:firstLine="0"/>
                        <w:rPr>
                          <w:rFonts w:ascii="黑体" w:eastAsia="黑体" w:hAnsi="黑体" w:hint="eastAsia"/>
                          <w:b/>
                        </w:rPr>
                      </w:pPr>
                      <w:r w:rsidRPr="002857FE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TwinCAT 3 NC控制AMC模拟量有刷伺服驱动器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4529BF74" w14:textId="77777777" w:rsidTr="006D69BF">
        <w:trPr>
          <w:trHeight w:val="1272"/>
        </w:trPr>
        <w:tc>
          <w:tcPr>
            <w:tcW w:w="5524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4BF34E3F" w14:textId="752770AD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2857F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孙岩</w:t>
            </w:r>
          </w:p>
          <w:p w14:paraId="500DA6B8" w14:textId="39DA3452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</w:t>
            </w:r>
            <w:r w:rsidR="002857F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北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区 技术</w:t>
            </w:r>
            <w:r w:rsidR="002857F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支持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工程师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42F8282B" w14:textId="7AB1F456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2857F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24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2857F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11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-1</w:t>
            </w:r>
            <w:r w:rsidR="002857FE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2</w:t>
            </w:r>
          </w:p>
        </w:tc>
      </w:tr>
      <w:tr w:rsidR="006D69BF" w14:paraId="3EDCE6EB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6D9E40EB" w14:textId="77777777" w:rsidR="00800731" w:rsidRDefault="00800731" w:rsidP="00800731">
            <w:pPr>
              <w:jc w:val="left"/>
            </w:pPr>
            <w:r>
              <w:rPr>
                <w:rFonts w:hint="eastAsia"/>
              </w:rPr>
              <w:t>AMC</w:t>
            </w:r>
            <w:r>
              <w:rPr>
                <w:rFonts w:hint="eastAsia"/>
              </w:rPr>
              <w:t>品牌的模拟量有刷伺服驱动器，采用</w:t>
            </w:r>
            <w:r>
              <w:rPr>
                <w:rFonts w:hint="eastAsia"/>
              </w:rPr>
              <w:t>-10V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+10V</w:t>
            </w:r>
            <w:r>
              <w:rPr>
                <w:rFonts w:hint="eastAsia"/>
              </w:rPr>
              <w:t>的电压型模拟量输入控制有刷伺服电机的运行。</w:t>
            </w:r>
          </w:p>
          <w:p w14:paraId="146341B8" w14:textId="6B2D6237" w:rsidR="00452634" w:rsidRPr="00D67D01" w:rsidRDefault="00800731" w:rsidP="00800731">
            <w:pPr>
              <w:jc w:val="left"/>
            </w:pPr>
            <w:r>
              <w:rPr>
                <w:rFonts w:hint="eastAsia"/>
              </w:rPr>
              <w:t>反馈采用增量式的光栅</w:t>
            </w:r>
            <w:proofErr w:type="gramStart"/>
            <w:r>
              <w:rPr>
                <w:rFonts w:hint="eastAsia"/>
              </w:rPr>
              <w:t>尺</w:t>
            </w:r>
            <w:proofErr w:type="gramEnd"/>
            <w:r>
              <w:rPr>
                <w:rFonts w:hint="eastAsia"/>
              </w:rPr>
              <w:t>测量实际电机负载的位置。光栅的输出为</w:t>
            </w:r>
            <w:r>
              <w:rPr>
                <w:rFonts w:hint="eastAsia"/>
              </w:rPr>
              <w:t>TTL</w:t>
            </w:r>
            <w:r>
              <w:rPr>
                <w:rFonts w:hint="eastAsia"/>
              </w:rPr>
              <w:t>方波信号。</w:t>
            </w:r>
          </w:p>
        </w:tc>
      </w:tr>
      <w:tr w:rsidR="00452634" w14:paraId="4C5247B9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Default="00452634" w:rsidP="00F65B28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163ED356" w:rsidR="00452634" w:rsidRPr="00206B56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AA0BE2" w14:textId="5F1DD344" w:rsidR="00452634" w:rsidRPr="00206B56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96AB67" w14:textId="471DD915" w:rsidR="00452634" w:rsidRPr="00206B56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09E31EB4" w:rsidR="00452634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033E58D9" w:rsidR="00452634" w:rsidRPr="009D7097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06DC61C8" w:rsidR="00452634" w:rsidRPr="00206B56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2F2DB097" w:rsidR="00452634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691D96C3" w:rsidR="00452634" w:rsidRPr="009D7097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45BC83A5" w:rsidR="00452634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3CED83" w14:textId="4F9FEFBA" w:rsidR="00452634" w:rsidRPr="009D7097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253859EE" w:rsidR="00452634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191331" w14:textId="33B0EB1C" w:rsidR="00452634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C0211BE" w14:textId="6C1318F2" w:rsidR="00452634" w:rsidRPr="009D7097" w:rsidRDefault="00452634" w:rsidP="00F65B28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0039656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4F4D785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E42C7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6B509C3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 w:hint="eastAsia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6A4427A6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 w:hint="eastAsia"/>
          <w:color w:val="DF0023"/>
          <w:szCs w:val="21"/>
        </w:rPr>
      </w:pPr>
    </w:p>
    <w:p w14:paraId="53B1F2C8" w14:textId="77777777" w:rsidR="008E13EC" w:rsidRDefault="008E13EC" w:rsidP="008E13EC"/>
    <w:p w14:paraId="7DBB112D" w14:textId="50B7D3D1" w:rsidR="00F65B28" w:rsidRDefault="008E13EC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84744545" w:history="1">
        <w:r w:rsidR="00F65B28"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F65B28"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="00F65B28" w:rsidRPr="006577C4">
          <w:rPr>
            <w:rStyle w:val="a8"/>
            <w:rFonts w:hint="eastAsia"/>
            <w:noProof/>
          </w:rPr>
          <w:t>软硬件版本</w:t>
        </w:r>
        <w:r w:rsidR="00F65B28">
          <w:rPr>
            <w:rFonts w:hint="eastAsia"/>
            <w:noProof/>
            <w:webHidden/>
          </w:rPr>
          <w:tab/>
        </w:r>
        <w:r w:rsidR="00F65B28">
          <w:rPr>
            <w:rFonts w:hint="eastAsia"/>
            <w:noProof/>
            <w:webHidden/>
          </w:rPr>
          <w:fldChar w:fldCharType="begin"/>
        </w:r>
        <w:r w:rsidR="00F65B28">
          <w:rPr>
            <w:rFonts w:hint="eastAsia"/>
            <w:noProof/>
            <w:webHidden/>
          </w:rPr>
          <w:instrText xml:space="preserve"> </w:instrText>
        </w:r>
        <w:r w:rsidR="00F65B28">
          <w:rPr>
            <w:noProof/>
            <w:webHidden/>
          </w:rPr>
          <w:instrText>PAGEREF _Toc184744545 \h</w:instrText>
        </w:r>
        <w:r w:rsidR="00F65B28">
          <w:rPr>
            <w:rFonts w:hint="eastAsia"/>
            <w:noProof/>
            <w:webHidden/>
          </w:rPr>
          <w:instrText xml:space="preserve"> </w:instrText>
        </w:r>
        <w:r w:rsidR="00F65B28">
          <w:rPr>
            <w:rFonts w:hint="eastAsia"/>
            <w:noProof/>
            <w:webHidden/>
          </w:rPr>
        </w:r>
        <w:r w:rsidR="00F65B28">
          <w:rPr>
            <w:noProof/>
            <w:webHidden/>
          </w:rPr>
          <w:fldChar w:fldCharType="separate"/>
        </w:r>
        <w:r w:rsidR="00F65B28">
          <w:rPr>
            <w:noProof/>
            <w:webHidden/>
          </w:rPr>
          <w:t>3</w:t>
        </w:r>
        <w:r w:rsidR="00F65B28">
          <w:rPr>
            <w:rFonts w:hint="eastAsia"/>
            <w:noProof/>
            <w:webHidden/>
          </w:rPr>
          <w:fldChar w:fldCharType="end"/>
        </w:r>
      </w:hyperlink>
    </w:p>
    <w:p w14:paraId="0C8EDD18" w14:textId="48DD4297" w:rsidR="00F65B28" w:rsidRDefault="00F65B28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4744546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倍福</w:t>
        </w:r>
        <w:r w:rsidRPr="006577C4">
          <w:rPr>
            <w:rStyle w:val="a8"/>
            <w:rFonts w:hint="eastAsia"/>
            <w:noProof/>
          </w:rPr>
          <w:t>Beckhoff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C48B01" w14:textId="6F04DEBB" w:rsidR="00F65B28" w:rsidRDefault="00F65B28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4744547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控制器硬件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15826D" w14:textId="48400682" w:rsidR="00F65B28" w:rsidRDefault="00F65B28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184744548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准备工作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E395A00" w14:textId="29D63A18" w:rsidR="00F65B28" w:rsidRDefault="00F65B28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4744549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驱动器与</w:t>
        </w:r>
        <w:r w:rsidRPr="006577C4">
          <w:rPr>
            <w:rStyle w:val="a8"/>
            <w:rFonts w:hint="eastAsia"/>
            <w:noProof/>
          </w:rPr>
          <w:t>EL4032</w:t>
        </w:r>
        <w:r w:rsidRPr="006577C4">
          <w:rPr>
            <w:rStyle w:val="a8"/>
            <w:rFonts w:hint="eastAsia"/>
            <w:noProof/>
          </w:rPr>
          <w:t>接线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3E9A00" w14:textId="2FAEF67B" w:rsidR="00F65B28" w:rsidRDefault="00F65B28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4744550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电机与电源接头</w:t>
        </w:r>
        <w:r w:rsidRPr="006577C4">
          <w:rPr>
            <w:rStyle w:val="a8"/>
            <w:rFonts w:hint="eastAsia"/>
            <w:noProof/>
          </w:rPr>
          <w:t>-P2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A6D055" w14:textId="19C1E8AD" w:rsidR="00F65B28" w:rsidRDefault="00F65B28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4744551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I/O</w:t>
        </w:r>
        <w:r w:rsidRPr="006577C4">
          <w:rPr>
            <w:rStyle w:val="a8"/>
            <w:rFonts w:hint="eastAsia"/>
            <w:noProof/>
          </w:rPr>
          <w:t>与反馈接头</w:t>
        </w:r>
        <w:r w:rsidRPr="006577C4">
          <w:rPr>
            <w:rStyle w:val="a8"/>
            <w:rFonts w:hint="eastAsia"/>
            <w:noProof/>
          </w:rPr>
          <w:t>-P1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934106" w14:textId="4DB618F7" w:rsidR="00F65B28" w:rsidRDefault="00F65B28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4744552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光栅尺与</w:t>
        </w:r>
        <w:r w:rsidRPr="006577C4">
          <w:rPr>
            <w:rStyle w:val="a8"/>
            <w:rFonts w:hint="eastAsia"/>
            <w:noProof/>
          </w:rPr>
          <w:t>EL5101</w:t>
        </w:r>
        <w:r w:rsidRPr="006577C4">
          <w:rPr>
            <w:rStyle w:val="a8"/>
            <w:rFonts w:hint="eastAsia"/>
            <w:noProof/>
          </w:rPr>
          <w:t>接线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322520" w14:textId="614BF511" w:rsidR="00F65B28" w:rsidRDefault="00F65B28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184744553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操作步骤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C6FAF8" w14:textId="5EC9F6C8" w:rsidR="00F65B28" w:rsidRDefault="00F65B28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4744554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在</w:t>
        </w:r>
        <w:r w:rsidRPr="006577C4">
          <w:rPr>
            <w:rStyle w:val="a8"/>
            <w:rFonts w:hint="eastAsia"/>
            <w:noProof/>
          </w:rPr>
          <w:t>TwinCAT 3</w:t>
        </w:r>
        <w:r w:rsidRPr="006577C4">
          <w:rPr>
            <w:rStyle w:val="a8"/>
            <w:rFonts w:hint="eastAsia"/>
            <w:noProof/>
          </w:rPr>
          <w:t>中配置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96B45E" w14:textId="100CFD29" w:rsidR="00F65B28" w:rsidRDefault="00F65B28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184744555" w:history="1">
        <w:r w:rsidRPr="006577C4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6577C4">
          <w:rPr>
            <w:rStyle w:val="a8"/>
            <w:rFonts w:hint="eastAsia"/>
            <w:noProof/>
          </w:rPr>
          <w:t>NC</w:t>
        </w:r>
        <w:r w:rsidRPr="006577C4">
          <w:rPr>
            <w:rStyle w:val="a8"/>
            <w:rFonts w:hint="eastAsia"/>
            <w:noProof/>
          </w:rPr>
          <w:t>中的设置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_Toc184744555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BE8F93" w14:textId="0D923D70" w:rsidR="003F7CD5" w:rsidRDefault="008E13EC" w:rsidP="008E13EC">
      <w:r>
        <w:fldChar w:fldCharType="end"/>
      </w:r>
    </w:p>
    <w:p w14:paraId="0C96CE7A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0A7963F7" w14:textId="77777777" w:rsidR="008E13EC" w:rsidRDefault="008E13EC" w:rsidP="00BD58FA">
      <w:pPr>
        <w:pStyle w:val="10"/>
      </w:pPr>
      <w:bookmarkStart w:id="1" w:name="_Toc184744545"/>
      <w:r w:rsidRPr="001A3C30">
        <w:rPr>
          <w:rFonts w:hint="eastAsia"/>
        </w:rPr>
        <w:lastRenderedPageBreak/>
        <w:t>软</w:t>
      </w:r>
      <w:r>
        <w:t>硬件版本</w:t>
      </w:r>
      <w:bookmarkEnd w:id="1"/>
    </w:p>
    <w:p w14:paraId="6DFC9ED8" w14:textId="77777777" w:rsidR="00206B56" w:rsidRDefault="00206B56" w:rsidP="00BD58FA">
      <w:pPr>
        <w:pStyle w:val="20"/>
      </w:pPr>
      <w:bookmarkStart w:id="2" w:name="_Toc184744546"/>
      <w:r>
        <w:rPr>
          <w:rFonts w:hint="eastAsia"/>
        </w:rPr>
        <w:t>倍福</w:t>
      </w:r>
      <w:r w:rsidR="00747CBF">
        <w:rPr>
          <w:rFonts w:hint="eastAsia"/>
        </w:rPr>
        <w:t>B</w:t>
      </w:r>
      <w:r w:rsidR="00747CBF">
        <w:t>eckhoff</w:t>
      </w:r>
      <w:bookmarkEnd w:id="2"/>
    </w:p>
    <w:p w14:paraId="0F66B371" w14:textId="77777777" w:rsidR="00206B56" w:rsidRPr="00747CBF" w:rsidRDefault="00747CBF" w:rsidP="00BD58FA">
      <w:pPr>
        <w:pStyle w:val="3"/>
      </w:pPr>
      <w:bookmarkStart w:id="3" w:name="_Toc184744547"/>
      <w:r>
        <w:rPr>
          <w:rFonts w:hint="eastAsia"/>
        </w:rPr>
        <w:t>控制</w:t>
      </w:r>
      <w:r>
        <w:t>器</w:t>
      </w:r>
      <w:r w:rsidR="00206B56" w:rsidRPr="00747CBF">
        <w:t>硬件</w:t>
      </w:r>
      <w:bookmarkEnd w:id="3"/>
    </w:p>
    <w:p w14:paraId="51CBB0F0" w14:textId="65A87A28" w:rsidR="006F6CDC" w:rsidRDefault="006F6CDC" w:rsidP="006F6CDC">
      <w:r w:rsidRPr="00206B56">
        <w:rPr>
          <w:rFonts w:hint="eastAsia"/>
        </w:rPr>
        <w:t>嵌</w:t>
      </w:r>
      <w:r w:rsidRPr="00206B56">
        <w:t>入式控制器</w:t>
      </w:r>
      <w:r>
        <w:rPr>
          <w:rFonts w:hint="eastAsia"/>
        </w:rPr>
        <w:t>：</w:t>
      </w:r>
      <w:r w:rsidR="00800731">
        <w:rPr>
          <w:rFonts w:hint="eastAsia"/>
        </w:rPr>
        <w:t>CX5120-0115</w:t>
      </w:r>
    </w:p>
    <w:p w14:paraId="4A3FB4D1" w14:textId="77777777" w:rsidR="00800731" w:rsidRDefault="00800731" w:rsidP="00206B56">
      <w:r>
        <w:rPr>
          <w:rFonts w:hint="eastAsia"/>
        </w:rPr>
        <w:t>EL4032</w:t>
      </w:r>
      <w:r>
        <w:rPr>
          <w:rFonts w:hint="eastAsia"/>
        </w:rPr>
        <w:t>、</w:t>
      </w:r>
      <w:r>
        <w:rPr>
          <w:rFonts w:hint="eastAsia"/>
        </w:rPr>
        <w:t>EL5101</w:t>
      </w:r>
    </w:p>
    <w:p w14:paraId="601A6D71" w14:textId="7C6C3FB7" w:rsidR="005D5E13" w:rsidRDefault="00800731" w:rsidP="00800731">
      <w:r>
        <w:rPr>
          <w:rFonts w:hint="eastAsia"/>
        </w:rPr>
        <w:t>AMC</w:t>
      </w:r>
      <w:r>
        <w:rPr>
          <w:rFonts w:hint="eastAsia"/>
        </w:rPr>
        <w:t>伺服</w:t>
      </w:r>
    </w:p>
    <w:p w14:paraId="70E560D7" w14:textId="77777777" w:rsidR="00837FA0" w:rsidRDefault="00837FA0" w:rsidP="00BD58FA">
      <w:pPr>
        <w:pStyle w:val="10"/>
      </w:pPr>
      <w:bookmarkStart w:id="4" w:name="_Toc184744548"/>
      <w:r>
        <w:rPr>
          <w:rFonts w:hint="eastAsia"/>
        </w:rPr>
        <w:t>准备工作</w:t>
      </w:r>
      <w:bookmarkEnd w:id="4"/>
    </w:p>
    <w:p w14:paraId="2AC11251" w14:textId="1BC88A21" w:rsidR="00AF5D50" w:rsidRDefault="00800731" w:rsidP="00BD58FA">
      <w:pPr>
        <w:pStyle w:val="20"/>
      </w:pPr>
      <w:bookmarkStart w:id="5" w:name="_Toc184744549"/>
      <w:r>
        <w:rPr>
          <w:rFonts w:hint="eastAsia"/>
        </w:rPr>
        <w:t>驱动器与</w:t>
      </w:r>
      <w:r>
        <w:rPr>
          <w:rFonts w:hint="eastAsia"/>
        </w:rPr>
        <w:t>EL4032</w:t>
      </w:r>
      <w:r>
        <w:rPr>
          <w:rFonts w:hint="eastAsia"/>
        </w:rPr>
        <w:t>接线</w:t>
      </w:r>
      <w:bookmarkEnd w:id="5"/>
    </w:p>
    <w:p w14:paraId="780671AA" w14:textId="4E962AB0" w:rsidR="00800731" w:rsidRDefault="00800731" w:rsidP="00800731">
      <w:pPr>
        <w:pStyle w:val="3"/>
      </w:pPr>
      <w:bookmarkStart w:id="6" w:name="_Toc184744550"/>
      <w:r w:rsidRPr="00800731">
        <w:rPr>
          <w:rFonts w:hint="eastAsia"/>
        </w:rPr>
        <w:t>电机与电源接头</w:t>
      </w:r>
      <w:r w:rsidRPr="00800731">
        <w:rPr>
          <w:rFonts w:hint="eastAsia"/>
        </w:rPr>
        <w:t>-P2</w:t>
      </w:r>
      <w:bookmarkEnd w:id="6"/>
    </w:p>
    <w:p w14:paraId="7251B65C" w14:textId="4C402817" w:rsidR="00800731" w:rsidRPr="00ED02B6" w:rsidRDefault="00800731" w:rsidP="00800731">
      <w:pPr>
        <w:ind w:firstLineChars="175"/>
        <w:rPr>
          <w:sz w:val="24"/>
        </w:rPr>
      </w:pPr>
      <w:r w:rsidRPr="00ED02B6">
        <w:rPr>
          <w:rFonts w:hint="eastAsia"/>
          <w:sz w:val="24"/>
        </w:rPr>
        <w:t>P2</w:t>
      </w:r>
      <w:r w:rsidRPr="00ED02B6">
        <w:rPr>
          <w:rFonts w:hint="eastAsia"/>
          <w:sz w:val="24"/>
        </w:rPr>
        <w:t>的</w:t>
      </w:r>
      <w:r w:rsidRPr="00ED02B6">
        <w:rPr>
          <w:rFonts w:hint="eastAsia"/>
          <w:sz w:val="24"/>
        </w:rPr>
        <w:t>1</w:t>
      </w:r>
      <w:r w:rsidRPr="00ED02B6">
        <w:rPr>
          <w:rFonts w:hint="eastAsia"/>
          <w:sz w:val="24"/>
        </w:rPr>
        <w:t>、</w:t>
      </w:r>
      <w:r w:rsidRPr="00ED02B6">
        <w:rPr>
          <w:rFonts w:hint="eastAsia"/>
          <w:sz w:val="24"/>
        </w:rPr>
        <w:t>2</w:t>
      </w:r>
      <w:r w:rsidRPr="00ED02B6">
        <w:rPr>
          <w:rFonts w:hint="eastAsia"/>
          <w:sz w:val="24"/>
        </w:rPr>
        <w:t>端连接电机，</w:t>
      </w:r>
      <w:r w:rsidRPr="00ED02B6">
        <w:rPr>
          <w:rFonts w:hint="eastAsia"/>
          <w:sz w:val="24"/>
        </w:rPr>
        <w:t>2</w:t>
      </w:r>
      <w:r w:rsidRPr="00ED02B6">
        <w:rPr>
          <w:rFonts w:hint="eastAsia"/>
          <w:sz w:val="24"/>
        </w:rPr>
        <w:t>、</w:t>
      </w:r>
      <w:r w:rsidRPr="00ED02B6">
        <w:rPr>
          <w:rFonts w:hint="eastAsia"/>
          <w:sz w:val="24"/>
        </w:rPr>
        <w:t>3</w:t>
      </w:r>
      <w:r w:rsidRPr="00ED02B6">
        <w:rPr>
          <w:rFonts w:hint="eastAsia"/>
          <w:sz w:val="24"/>
        </w:rPr>
        <w:t>端连接直流</w:t>
      </w:r>
      <w:r w:rsidRPr="00ED02B6">
        <w:rPr>
          <w:rFonts w:hint="eastAsia"/>
          <w:sz w:val="24"/>
        </w:rPr>
        <w:t>48V</w:t>
      </w:r>
      <w:r w:rsidRPr="00ED02B6">
        <w:rPr>
          <w:rFonts w:hint="eastAsia"/>
          <w:sz w:val="24"/>
        </w:rPr>
        <w:t>的电源</w:t>
      </w:r>
      <w:r>
        <w:rPr>
          <w:rFonts w:hint="eastAsia"/>
          <w:sz w:val="24"/>
        </w:rPr>
        <w:t>。</w:t>
      </w:r>
    </w:p>
    <w:p w14:paraId="1A729735" w14:textId="463A324A" w:rsidR="00800731" w:rsidRDefault="00800731" w:rsidP="00800731">
      <w:pPr>
        <w:ind w:firstLineChars="0" w:firstLine="0"/>
        <w:jc w:val="center"/>
      </w:pPr>
      <w:r>
        <w:rPr>
          <w:noProof/>
          <w:sz w:val="24"/>
        </w:rPr>
        <w:drawing>
          <wp:inline distT="0" distB="0" distL="0" distR="0" wp14:anchorId="02879139" wp14:editId="47B6D618">
            <wp:extent cx="3139440" cy="2796628"/>
            <wp:effectExtent l="0" t="0" r="3810" b="3810"/>
            <wp:docPr id="448292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23" cy="279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08281" w14:textId="56A4E475" w:rsidR="00800731" w:rsidRDefault="00800731" w:rsidP="00800731">
      <w:pPr>
        <w:pStyle w:val="3"/>
      </w:pPr>
      <w:bookmarkStart w:id="7" w:name="_Toc184744551"/>
      <w:r>
        <w:rPr>
          <w:rFonts w:hint="eastAsia"/>
        </w:rPr>
        <w:t>I/O</w:t>
      </w:r>
      <w:r>
        <w:rPr>
          <w:rFonts w:hint="eastAsia"/>
        </w:rPr>
        <w:t>与反馈接头</w:t>
      </w:r>
      <w:r>
        <w:rPr>
          <w:rFonts w:hint="eastAsia"/>
        </w:rPr>
        <w:t>-P1</w:t>
      </w:r>
      <w:bookmarkEnd w:id="7"/>
    </w:p>
    <w:p w14:paraId="15D14E18" w14:textId="77777777" w:rsidR="00800731" w:rsidRDefault="00800731" w:rsidP="00800731">
      <w:pPr>
        <w:ind w:firstLineChars="175"/>
        <w:rPr>
          <w:sz w:val="24"/>
        </w:rPr>
      </w:pPr>
      <w:r w:rsidRPr="00ED02B6">
        <w:rPr>
          <w:rFonts w:hint="eastAsia"/>
          <w:sz w:val="24"/>
        </w:rPr>
        <w:t>P1</w:t>
      </w:r>
      <w:r w:rsidRPr="00ED02B6">
        <w:rPr>
          <w:rFonts w:hint="eastAsia"/>
          <w:sz w:val="24"/>
        </w:rPr>
        <w:t>连接</w:t>
      </w:r>
      <w:r w:rsidRPr="00ED02B6">
        <w:rPr>
          <w:rFonts w:hint="eastAsia"/>
          <w:sz w:val="24"/>
        </w:rPr>
        <w:t>EL4032</w:t>
      </w:r>
      <w:r w:rsidRPr="00ED02B6">
        <w:rPr>
          <w:rFonts w:hint="eastAsia"/>
          <w:sz w:val="24"/>
        </w:rPr>
        <w:t>的模拟量模块</w:t>
      </w:r>
    </w:p>
    <w:p w14:paraId="1C11F4C1" w14:textId="77777777" w:rsidR="00800731" w:rsidRDefault="00800731" w:rsidP="00800731">
      <w:pPr>
        <w:ind w:firstLineChars="0" w:firstLine="0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 wp14:anchorId="4331287D" wp14:editId="437F139C">
            <wp:extent cx="1722120" cy="2116342"/>
            <wp:effectExtent l="0" t="0" r="0" b="0"/>
            <wp:docPr id="319625223" name="图片 4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25223" name="图片 4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858" cy="212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E5729" w14:textId="76404E8A" w:rsidR="00800731" w:rsidRPr="00800731" w:rsidRDefault="00800731" w:rsidP="00800731">
      <w:pPr>
        <w:ind w:firstLineChars="0" w:firstLine="0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FEB1E73" wp14:editId="7F32083F">
            <wp:extent cx="3124200" cy="3979958"/>
            <wp:effectExtent l="0" t="0" r="0" b="1905"/>
            <wp:docPr id="140844658" name="图片 3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4658" name="图片 3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450" cy="399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9F2E1" w14:textId="73A5F1CE" w:rsidR="00837FA0" w:rsidRPr="00837FA0" w:rsidRDefault="00800731" w:rsidP="00BD58FA">
      <w:pPr>
        <w:pStyle w:val="20"/>
      </w:pPr>
      <w:bookmarkStart w:id="8" w:name="_Toc393663173"/>
      <w:bookmarkStart w:id="9" w:name="_Toc184744552"/>
      <w:r>
        <w:rPr>
          <w:rFonts w:hint="eastAsia"/>
        </w:rPr>
        <w:t>光栅尺与</w:t>
      </w:r>
      <w:r>
        <w:rPr>
          <w:rFonts w:hint="eastAsia"/>
        </w:rPr>
        <w:t>EL5101</w:t>
      </w:r>
      <w:r>
        <w:rPr>
          <w:rFonts w:hint="eastAsia"/>
        </w:rPr>
        <w:t>接线</w:t>
      </w:r>
      <w:bookmarkEnd w:id="9"/>
    </w:p>
    <w:bookmarkEnd w:id="8"/>
    <w:p w14:paraId="3B5768FF" w14:textId="51D38A95" w:rsidR="00837FA0" w:rsidRPr="005A1888" w:rsidRDefault="00800731" w:rsidP="00800731">
      <w:pPr>
        <w:ind w:firstLineChars="0" w:firstLine="0"/>
        <w:jc w:val="center"/>
      </w:pPr>
      <w:r>
        <w:rPr>
          <w:noProof/>
          <w:sz w:val="24"/>
        </w:rPr>
        <w:drawing>
          <wp:inline distT="0" distB="0" distL="0" distR="0" wp14:anchorId="7B20D270" wp14:editId="373A9246">
            <wp:extent cx="4758192" cy="3497580"/>
            <wp:effectExtent l="0" t="0" r="4445" b="7620"/>
            <wp:docPr id="1194811290" name="图片 5" descr="图片包含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11290" name="图片 5" descr="图片包含 图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826" cy="350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751E" w14:textId="77777777" w:rsidR="00C2123D" w:rsidRDefault="005C12E2" w:rsidP="00BD58FA">
      <w:pPr>
        <w:pStyle w:val="10"/>
      </w:pPr>
      <w:bookmarkStart w:id="10" w:name="_Toc184744553"/>
      <w:r>
        <w:rPr>
          <w:rFonts w:hint="eastAsia"/>
        </w:rPr>
        <w:lastRenderedPageBreak/>
        <w:t>操作</w:t>
      </w:r>
      <w:r>
        <w:t>步骤</w:t>
      </w:r>
      <w:bookmarkEnd w:id="10"/>
    </w:p>
    <w:p w14:paraId="01E8EB0D" w14:textId="2E821EFE" w:rsidR="00C2123D" w:rsidRDefault="00800731" w:rsidP="00BD58FA">
      <w:pPr>
        <w:pStyle w:val="20"/>
      </w:pPr>
      <w:bookmarkStart w:id="11" w:name="_Toc184744554"/>
      <w:r>
        <w:rPr>
          <w:rFonts w:hint="eastAsia"/>
        </w:rPr>
        <w:t>在</w:t>
      </w:r>
      <w:r>
        <w:rPr>
          <w:rFonts w:hint="eastAsia"/>
        </w:rPr>
        <w:t>TwinCAT 3</w:t>
      </w:r>
      <w:r>
        <w:rPr>
          <w:rFonts w:hint="eastAsia"/>
        </w:rPr>
        <w:t>中配置</w:t>
      </w:r>
      <w:bookmarkEnd w:id="11"/>
    </w:p>
    <w:p w14:paraId="025F316B" w14:textId="15B2CAF3" w:rsidR="00800731" w:rsidRDefault="00800731" w:rsidP="00987DC9">
      <w:pPr>
        <w:pStyle w:val="ab"/>
        <w:numPr>
          <w:ilvl w:val="0"/>
          <w:numId w:val="10"/>
        </w:numPr>
        <w:spacing w:afterLines="50" w:after="156"/>
        <w:ind w:firstLineChars="0"/>
      </w:pPr>
      <w:r>
        <w:rPr>
          <w:rFonts w:hint="eastAsia"/>
        </w:rPr>
        <w:t>在</w:t>
      </w:r>
      <w:r>
        <w:rPr>
          <w:rFonts w:hint="eastAsia"/>
        </w:rPr>
        <w:t>Motion</w:t>
      </w:r>
      <w:r>
        <w:rPr>
          <w:rFonts w:hint="eastAsia"/>
        </w:rPr>
        <w:t>下新建一个</w:t>
      </w:r>
      <w:r>
        <w:rPr>
          <w:rFonts w:hint="eastAsia"/>
        </w:rPr>
        <w:t>NC</w:t>
      </w:r>
      <w:r>
        <w:rPr>
          <w:rFonts w:hint="eastAsia"/>
        </w:rPr>
        <w:t>轴；</w:t>
      </w:r>
    </w:p>
    <w:p w14:paraId="079500FA" w14:textId="6E80E050" w:rsidR="00800731" w:rsidRDefault="00800731" w:rsidP="00800731">
      <w:pPr>
        <w:ind w:firstLineChars="0" w:firstLine="0"/>
        <w:jc w:val="center"/>
      </w:pPr>
      <w:r>
        <w:rPr>
          <w:noProof/>
          <w:sz w:val="24"/>
        </w:rPr>
        <w:drawing>
          <wp:inline distT="0" distB="0" distL="0" distR="0" wp14:anchorId="351C1373" wp14:editId="4D1C8B85">
            <wp:extent cx="2011680" cy="1684020"/>
            <wp:effectExtent l="0" t="0" r="7620" b="0"/>
            <wp:docPr id="1336830506" name="图片 15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30506" name="图片 15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39"/>
                    <a:stretch/>
                  </pic:blipFill>
                  <pic:spPr bwMode="auto">
                    <a:xfrm>
                      <a:off x="0" y="0"/>
                      <a:ext cx="201168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D01E8" w14:textId="5A54B00F" w:rsidR="00800731" w:rsidRDefault="00800731" w:rsidP="00987DC9">
      <w:pPr>
        <w:pStyle w:val="ab"/>
        <w:numPr>
          <w:ilvl w:val="0"/>
          <w:numId w:val="10"/>
        </w:numPr>
        <w:spacing w:beforeLines="50" w:before="156" w:afterLines="50" w:after="156"/>
        <w:ind w:firstLineChars="0"/>
      </w:pPr>
      <w:r>
        <w:rPr>
          <w:rFonts w:hint="eastAsia"/>
        </w:rPr>
        <w:t>设置编码器类型；</w:t>
      </w:r>
    </w:p>
    <w:p w14:paraId="3DCFC0A5" w14:textId="70D3B1EA" w:rsidR="00800731" w:rsidRDefault="00800731" w:rsidP="00800731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5554DBC6" wp14:editId="7CC9F62E">
            <wp:extent cx="5751963" cy="1333500"/>
            <wp:effectExtent l="0" t="0" r="1270" b="0"/>
            <wp:docPr id="2101651940" name="图片 16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51940" name="图片 16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805" cy="133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A54FB" w14:textId="60D0BF24" w:rsidR="00800731" w:rsidRDefault="00987DC9" w:rsidP="00987DC9">
      <w:pPr>
        <w:pStyle w:val="ab"/>
        <w:numPr>
          <w:ilvl w:val="0"/>
          <w:numId w:val="10"/>
        </w:numPr>
        <w:spacing w:beforeLines="50" w:before="156" w:afterLines="50" w:after="156"/>
        <w:ind w:firstLineChars="0"/>
      </w:pPr>
      <w:r>
        <w:rPr>
          <w:rFonts w:hint="eastAsia"/>
        </w:rPr>
        <w:t>设置驱动器类型；</w:t>
      </w:r>
    </w:p>
    <w:p w14:paraId="21A3D8C0" w14:textId="13DA980E" w:rsidR="00987DC9" w:rsidRDefault="00987DC9" w:rsidP="00987DC9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42F70E46" wp14:editId="5F103F34">
            <wp:extent cx="5709356" cy="1333500"/>
            <wp:effectExtent l="0" t="0" r="5715" b="0"/>
            <wp:docPr id="363140851" name="图片 1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40851" name="图片 17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52" cy="133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0A38" w14:textId="2126FDD3" w:rsidR="00987DC9" w:rsidRDefault="00987DC9" w:rsidP="00987DC9">
      <w:pPr>
        <w:pStyle w:val="ab"/>
        <w:numPr>
          <w:ilvl w:val="0"/>
          <w:numId w:val="10"/>
        </w:numPr>
        <w:spacing w:beforeLines="50" w:before="156" w:afterLines="50" w:after="156"/>
        <w:ind w:firstLineChars="0"/>
      </w:pPr>
      <w:r>
        <w:rPr>
          <w:rFonts w:hint="eastAsia"/>
        </w:rPr>
        <w:t>扫描硬件；</w:t>
      </w:r>
    </w:p>
    <w:p w14:paraId="241BB760" w14:textId="6C38605B" w:rsidR="00987DC9" w:rsidRDefault="00987DC9" w:rsidP="00987DC9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7B96F3AC" wp14:editId="49D5861C">
            <wp:extent cx="1859280" cy="1912620"/>
            <wp:effectExtent l="0" t="0" r="7620" b="0"/>
            <wp:docPr id="1618565323" name="图片 18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65323" name="图片 18" descr="图片包含 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5C58" w14:textId="3890708B" w:rsidR="00987DC9" w:rsidRDefault="00987DC9" w:rsidP="00987DC9">
      <w:pPr>
        <w:pStyle w:val="ab"/>
        <w:numPr>
          <w:ilvl w:val="0"/>
          <w:numId w:val="10"/>
        </w:numPr>
        <w:spacing w:afterLines="50" w:after="156"/>
        <w:ind w:firstLineChars="0"/>
      </w:pPr>
      <w:r w:rsidRPr="00987DC9">
        <w:rPr>
          <w:rFonts w:hint="eastAsia"/>
        </w:rPr>
        <w:lastRenderedPageBreak/>
        <w:t>关联</w:t>
      </w:r>
      <w:r w:rsidRPr="00987DC9">
        <w:rPr>
          <w:rFonts w:hint="eastAsia"/>
        </w:rPr>
        <w:t>NC Encoder</w:t>
      </w:r>
      <w:r w:rsidRPr="00987DC9">
        <w:rPr>
          <w:rFonts w:hint="eastAsia"/>
        </w:rPr>
        <w:t>与</w:t>
      </w:r>
      <w:r w:rsidRPr="00987DC9">
        <w:rPr>
          <w:rFonts w:hint="eastAsia"/>
        </w:rPr>
        <w:t>EL5101</w:t>
      </w:r>
      <w:r w:rsidRPr="00987DC9">
        <w:rPr>
          <w:rFonts w:hint="eastAsia"/>
        </w:rPr>
        <w:t>位置检测</w:t>
      </w:r>
      <w:r>
        <w:rPr>
          <w:rFonts w:hint="eastAsia"/>
        </w:rPr>
        <w:t>模块；</w:t>
      </w:r>
    </w:p>
    <w:p w14:paraId="00196915" w14:textId="6A648D1D" w:rsidR="00987DC9" w:rsidRDefault="00987DC9" w:rsidP="00987DC9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3ACFBE40" wp14:editId="554E928B">
            <wp:extent cx="4949885" cy="2103120"/>
            <wp:effectExtent l="0" t="0" r="3175" b="0"/>
            <wp:docPr id="172849970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426" cy="210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CA877" w14:textId="5EA11166" w:rsidR="00987DC9" w:rsidRDefault="00987DC9" w:rsidP="00987DC9">
      <w:pPr>
        <w:pStyle w:val="ab"/>
        <w:numPr>
          <w:ilvl w:val="0"/>
          <w:numId w:val="10"/>
        </w:numPr>
        <w:spacing w:afterLines="50" w:after="156"/>
        <w:ind w:firstLineChars="0"/>
      </w:pPr>
      <w:r w:rsidRPr="00987DC9">
        <w:rPr>
          <w:rFonts w:hint="eastAsia"/>
        </w:rPr>
        <w:t>关联</w:t>
      </w:r>
      <w:r w:rsidRPr="00987DC9">
        <w:rPr>
          <w:rFonts w:hint="eastAsia"/>
        </w:rPr>
        <w:t>NC Drive</w:t>
      </w:r>
      <w:r w:rsidRPr="00987DC9">
        <w:rPr>
          <w:rFonts w:hint="eastAsia"/>
        </w:rPr>
        <w:t>与</w:t>
      </w:r>
      <w:r w:rsidRPr="00987DC9">
        <w:rPr>
          <w:rFonts w:hint="eastAsia"/>
        </w:rPr>
        <w:t>EL4032</w:t>
      </w:r>
      <w:r w:rsidRPr="00987DC9">
        <w:rPr>
          <w:rFonts w:hint="eastAsia"/>
        </w:rPr>
        <w:t>模拟量输出</w:t>
      </w:r>
      <w:r>
        <w:rPr>
          <w:rFonts w:hint="eastAsia"/>
        </w:rPr>
        <w:t>模块；</w:t>
      </w:r>
    </w:p>
    <w:p w14:paraId="727C6148" w14:textId="05297FF8" w:rsidR="00987DC9" w:rsidRDefault="00987DC9" w:rsidP="00987DC9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0996D747" wp14:editId="384FF07F">
            <wp:extent cx="5001882" cy="1988820"/>
            <wp:effectExtent l="0" t="0" r="8890" b="0"/>
            <wp:docPr id="1025191598" name="图片 20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91598" name="图片 20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131" cy="199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32299" w14:textId="600CABF6" w:rsidR="00987DC9" w:rsidRDefault="00987DC9" w:rsidP="00987DC9">
      <w:pPr>
        <w:pStyle w:val="ab"/>
        <w:numPr>
          <w:ilvl w:val="0"/>
          <w:numId w:val="10"/>
        </w:numPr>
        <w:spacing w:afterLines="50" w:after="156"/>
        <w:ind w:firstLineChars="0"/>
      </w:pPr>
      <w:r>
        <w:rPr>
          <w:rFonts w:hint="eastAsia"/>
        </w:rPr>
        <w:t>设置</w:t>
      </w:r>
      <w:r>
        <w:rPr>
          <w:rFonts w:hint="eastAsia"/>
        </w:rPr>
        <w:t>Scaling Factor</w:t>
      </w:r>
      <w:r>
        <w:rPr>
          <w:rFonts w:hint="eastAsia"/>
        </w:rPr>
        <w:t>；</w:t>
      </w:r>
    </w:p>
    <w:p w14:paraId="36F27BC1" w14:textId="25B7032A" w:rsidR="00987DC9" w:rsidRDefault="00987DC9" w:rsidP="00987DC9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4525AB9A" wp14:editId="7BDC2346">
            <wp:extent cx="3268980" cy="2446020"/>
            <wp:effectExtent l="0" t="0" r="7620" b="0"/>
            <wp:docPr id="2071137829" name="图片 21" descr="桌子上摆放着黑色的机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37829" name="图片 21" descr="桌子上摆放着黑色的机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00E87" w14:textId="51A19013" w:rsidR="00987DC9" w:rsidRDefault="00987DC9" w:rsidP="00987DC9">
      <w:pPr>
        <w:ind w:firstLineChars="0"/>
      </w:pPr>
      <w:r>
        <w:rPr>
          <w:rFonts w:hint="eastAsia"/>
        </w:rPr>
        <w:t>如上图所示，根据光栅的分辨率为</w:t>
      </w:r>
      <w:r>
        <w:rPr>
          <w:rFonts w:hint="eastAsia"/>
        </w:rPr>
        <w:t>0.5</w:t>
      </w:r>
      <w:r>
        <w:rPr>
          <w:rFonts w:hint="eastAsia"/>
        </w:rPr>
        <w:t>微米，可以确定</w:t>
      </w:r>
      <w:r>
        <w:rPr>
          <w:rFonts w:hint="eastAsia"/>
        </w:rPr>
        <w:t>Scaling factor</w:t>
      </w:r>
      <w:r>
        <w:rPr>
          <w:rFonts w:hint="eastAsia"/>
        </w:rPr>
        <w:t>应设置为</w:t>
      </w:r>
      <w:r>
        <w:rPr>
          <w:rFonts w:hint="eastAsia"/>
        </w:rPr>
        <w:t>0.0005mm/Inc</w:t>
      </w:r>
      <w:r>
        <w:rPr>
          <w:rFonts w:hint="eastAsia"/>
        </w:rPr>
        <w:t>。</w:t>
      </w:r>
    </w:p>
    <w:p w14:paraId="1F511B52" w14:textId="271DF0E8" w:rsidR="00987DC9" w:rsidRDefault="00987DC9" w:rsidP="00987DC9">
      <w:pPr>
        <w:ind w:firstLineChars="0"/>
      </w:pPr>
      <w:r>
        <w:rPr>
          <w:rFonts w:hint="eastAsia"/>
        </w:rPr>
        <w:t>Encoder Mask</w:t>
      </w:r>
      <w:r>
        <w:rPr>
          <w:rFonts w:hint="eastAsia"/>
        </w:rPr>
        <w:t>是选择</w:t>
      </w:r>
      <w:r>
        <w:rPr>
          <w:rFonts w:hint="eastAsia"/>
        </w:rPr>
        <w:t>EL5101</w:t>
      </w:r>
      <w:r>
        <w:rPr>
          <w:rFonts w:hint="eastAsia"/>
        </w:rPr>
        <w:t>类型时系统自定设定，掩码</w:t>
      </w:r>
      <w:r>
        <w:rPr>
          <w:rFonts w:hint="eastAsia"/>
        </w:rPr>
        <w:t>0x0000FFFF</w:t>
      </w:r>
      <w:r>
        <w:rPr>
          <w:rFonts w:hint="eastAsia"/>
        </w:rPr>
        <w:t>与</w:t>
      </w:r>
      <w:proofErr w:type="spellStart"/>
      <w:r>
        <w:rPr>
          <w:rFonts w:hint="eastAsia"/>
        </w:rPr>
        <w:t>CounterValue</w:t>
      </w:r>
      <w:proofErr w:type="spellEnd"/>
      <w:r>
        <w:rPr>
          <w:rFonts w:hint="eastAsia"/>
        </w:rPr>
        <w:t>的</w:t>
      </w:r>
      <w:r>
        <w:rPr>
          <w:rFonts w:hint="eastAsia"/>
        </w:rPr>
        <w:t>2</w:t>
      </w:r>
      <w:r>
        <w:rPr>
          <w:rFonts w:hint="eastAsia"/>
        </w:rPr>
        <w:t>字节无符号整数对应。如下图所示：</w:t>
      </w:r>
    </w:p>
    <w:p w14:paraId="1205F51F" w14:textId="47D877D2" w:rsidR="00987DC9" w:rsidRDefault="00987DC9" w:rsidP="00987DC9">
      <w:pPr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32B73FC2" wp14:editId="577A3FC8">
            <wp:extent cx="3977640" cy="1905000"/>
            <wp:effectExtent l="0" t="0" r="3810" b="0"/>
            <wp:docPr id="1465677094" name="图片 22" descr="图形用户界面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77094" name="图片 22" descr="图形用户界面, 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115C4" w14:textId="79FC593D" w:rsidR="00987DC9" w:rsidRDefault="00987DC9" w:rsidP="00987DC9">
      <w:pPr>
        <w:pStyle w:val="ab"/>
        <w:numPr>
          <w:ilvl w:val="0"/>
          <w:numId w:val="10"/>
        </w:numPr>
        <w:spacing w:beforeLines="50" w:before="156" w:afterLines="50" w:after="156"/>
        <w:ind w:firstLineChars="0"/>
      </w:pPr>
      <w:r>
        <w:rPr>
          <w:rFonts w:hint="eastAsia"/>
        </w:rPr>
        <w:t>设置参考速度</w:t>
      </w:r>
      <w:r>
        <w:rPr>
          <w:rFonts w:hint="eastAsia"/>
        </w:rPr>
        <w:t>Reference Velocity</w:t>
      </w:r>
      <w:r>
        <w:rPr>
          <w:rFonts w:hint="eastAsia"/>
        </w:rPr>
        <w:t>；</w:t>
      </w:r>
    </w:p>
    <w:p w14:paraId="293EAFCC" w14:textId="77777777" w:rsidR="00987DC9" w:rsidRDefault="00987DC9" w:rsidP="00987DC9">
      <w:pPr>
        <w:ind w:firstLineChars="0"/>
      </w:pPr>
      <w:r>
        <w:rPr>
          <w:rFonts w:hint="eastAsia"/>
        </w:rPr>
        <w:t>使用</w:t>
      </w:r>
      <w:r>
        <w:rPr>
          <w:rFonts w:hint="eastAsia"/>
        </w:rPr>
        <w:t>EL4032</w:t>
      </w:r>
      <w:r>
        <w:rPr>
          <w:rFonts w:hint="eastAsia"/>
        </w:rPr>
        <w:t>模拟量输出模块控制伺服电机，</w:t>
      </w:r>
      <w:r>
        <w:rPr>
          <w:rFonts w:hint="eastAsia"/>
        </w:rPr>
        <w:t>Reference Velocity</w:t>
      </w:r>
      <w:r>
        <w:rPr>
          <w:rFonts w:hint="eastAsia"/>
        </w:rPr>
        <w:t>就是模拟量输出</w:t>
      </w:r>
      <w:r>
        <w:rPr>
          <w:rFonts w:hint="eastAsia"/>
        </w:rPr>
        <w:t>10V</w:t>
      </w:r>
      <w:r>
        <w:rPr>
          <w:rFonts w:hint="eastAsia"/>
        </w:rPr>
        <w:t>对用的速度。</w:t>
      </w:r>
    </w:p>
    <w:p w14:paraId="21587A99" w14:textId="60BC50AC" w:rsidR="00987DC9" w:rsidRDefault="00987DC9" w:rsidP="00987DC9">
      <w:pPr>
        <w:ind w:firstLineChars="0"/>
      </w:pPr>
      <w:r>
        <w:rPr>
          <w:rFonts w:hint="eastAsia"/>
        </w:rPr>
        <w:t>观察电机的转速为</w:t>
      </w:r>
      <w:r>
        <w:rPr>
          <w:rFonts w:hint="eastAsia"/>
        </w:rPr>
        <w:t>1500rpm,</w:t>
      </w:r>
      <w:r>
        <w:rPr>
          <w:rFonts w:hint="eastAsia"/>
        </w:rPr>
        <w:t>如上方铭牌所示丝杠的导程为</w:t>
      </w:r>
      <w:r>
        <w:rPr>
          <w:rFonts w:hint="eastAsia"/>
        </w:rPr>
        <w:t>10mm</w:t>
      </w:r>
      <w:r>
        <w:rPr>
          <w:rFonts w:hint="eastAsia"/>
        </w:rPr>
        <w:t>。</w:t>
      </w:r>
    </w:p>
    <w:p w14:paraId="342CFAF3" w14:textId="336FC41B" w:rsidR="00987DC9" w:rsidRDefault="00987DC9" w:rsidP="00987DC9">
      <w:pPr>
        <w:spacing w:afterLines="50" w:after="156"/>
        <w:ind w:firstLineChars="0"/>
      </w:pPr>
      <w:r>
        <w:t>Reference Velocity=1500/60*10=250mm/s</w:t>
      </w:r>
      <w:r>
        <w:rPr>
          <w:rFonts w:hint="eastAsia"/>
        </w:rPr>
        <w:t>。</w:t>
      </w:r>
    </w:p>
    <w:p w14:paraId="4B363FFA" w14:textId="38383AC1" w:rsidR="00987DC9" w:rsidRPr="00800731" w:rsidRDefault="00987DC9" w:rsidP="00987DC9">
      <w:pPr>
        <w:pStyle w:val="ab"/>
        <w:numPr>
          <w:ilvl w:val="0"/>
          <w:numId w:val="10"/>
        </w:numPr>
        <w:ind w:firstLineChars="0"/>
      </w:pPr>
      <w:r>
        <w:rPr>
          <w:rFonts w:hint="eastAsia"/>
        </w:rPr>
        <w:t>激活配置。</w:t>
      </w:r>
    </w:p>
    <w:p w14:paraId="5F8DFB75" w14:textId="7961E68A" w:rsidR="00C2123D" w:rsidRDefault="00987DC9" w:rsidP="00BD58FA">
      <w:pPr>
        <w:pStyle w:val="20"/>
      </w:pPr>
      <w:bookmarkStart w:id="12" w:name="_Toc184744555"/>
      <w:r>
        <w:rPr>
          <w:rFonts w:hint="eastAsia"/>
        </w:rPr>
        <w:t>NC</w:t>
      </w:r>
      <w:r>
        <w:rPr>
          <w:rFonts w:hint="eastAsia"/>
        </w:rPr>
        <w:t>中的设置</w:t>
      </w:r>
      <w:bookmarkEnd w:id="12"/>
    </w:p>
    <w:p w14:paraId="259EB7F0" w14:textId="5E4B9E5B" w:rsidR="00987DC9" w:rsidRDefault="00987DC9" w:rsidP="00987DC9">
      <w:pPr>
        <w:pStyle w:val="ab"/>
        <w:numPr>
          <w:ilvl w:val="0"/>
          <w:numId w:val="11"/>
        </w:numPr>
        <w:spacing w:afterLines="50" w:after="156"/>
        <w:ind w:left="0" w:firstLine="420"/>
      </w:pPr>
      <w:r w:rsidRPr="00987DC9">
        <w:rPr>
          <w:rFonts w:hint="eastAsia"/>
        </w:rPr>
        <w:t>使用</w:t>
      </w:r>
      <w:r w:rsidRPr="00987DC9">
        <w:rPr>
          <w:rFonts w:hint="eastAsia"/>
        </w:rPr>
        <w:t>NC</w:t>
      </w:r>
      <w:r w:rsidRPr="00987DC9">
        <w:rPr>
          <w:rFonts w:hint="eastAsia"/>
        </w:rPr>
        <w:t>的</w:t>
      </w:r>
      <w:r w:rsidRPr="00987DC9">
        <w:rPr>
          <w:rFonts w:hint="eastAsia"/>
        </w:rPr>
        <w:t>Online</w:t>
      </w:r>
      <w:r w:rsidRPr="00987DC9">
        <w:rPr>
          <w:rFonts w:hint="eastAsia"/>
        </w:rPr>
        <w:t>选项卡可以直接对电机进行调试，使能后使用</w:t>
      </w:r>
      <w:r w:rsidRPr="00987DC9">
        <w:rPr>
          <w:rFonts w:hint="eastAsia"/>
        </w:rPr>
        <w:t>F2</w:t>
      </w:r>
      <w:r w:rsidRPr="00987DC9">
        <w:rPr>
          <w:rFonts w:hint="eastAsia"/>
        </w:rPr>
        <w:t>和</w:t>
      </w:r>
      <w:r w:rsidRPr="00987DC9">
        <w:rPr>
          <w:rFonts w:hint="eastAsia"/>
        </w:rPr>
        <w:t>F3</w:t>
      </w:r>
      <w:r w:rsidRPr="00987DC9">
        <w:rPr>
          <w:rFonts w:hint="eastAsia"/>
        </w:rPr>
        <w:t>慢速控制电机，发现控制方向与位置反馈的方向不一致，如下图更改</w:t>
      </w:r>
      <w:r w:rsidRPr="00987DC9">
        <w:rPr>
          <w:rFonts w:hint="eastAsia"/>
        </w:rPr>
        <w:t>EL5101</w:t>
      </w:r>
      <w:r w:rsidRPr="00987DC9">
        <w:rPr>
          <w:rFonts w:hint="eastAsia"/>
        </w:rPr>
        <w:t>的</w:t>
      </w:r>
      <w:proofErr w:type="spellStart"/>
      <w:r w:rsidRPr="00987DC9">
        <w:rPr>
          <w:rFonts w:hint="eastAsia"/>
        </w:rPr>
        <w:t>CoeOnline</w:t>
      </w:r>
      <w:proofErr w:type="spellEnd"/>
      <w:r w:rsidRPr="00987DC9">
        <w:rPr>
          <w:rFonts w:hint="eastAsia"/>
        </w:rPr>
        <w:t>的</w:t>
      </w:r>
      <w:r w:rsidRPr="00987DC9">
        <w:rPr>
          <w:rFonts w:hint="eastAsia"/>
        </w:rPr>
        <w:t xml:space="preserve">8010:0E Reversion of rotation </w:t>
      </w:r>
      <w:r w:rsidRPr="00987DC9">
        <w:rPr>
          <w:rFonts w:hint="eastAsia"/>
        </w:rPr>
        <w:t>参数，调整反馈方向</w:t>
      </w:r>
      <w:r>
        <w:rPr>
          <w:rFonts w:hint="eastAsia"/>
        </w:rPr>
        <w:t>；</w:t>
      </w:r>
    </w:p>
    <w:p w14:paraId="2840044E" w14:textId="356D924E" w:rsidR="00987DC9" w:rsidRDefault="00987DC9" w:rsidP="00987DC9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6A18599D" wp14:editId="4E652738">
            <wp:extent cx="4343400" cy="1752600"/>
            <wp:effectExtent l="0" t="0" r="0" b="0"/>
            <wp:docPr id="373473441" name="图片 24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73441" name="图片 24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773E5" w14:textId="51F2CAFB" w:rsidR="00987DC9" w:rsidRDefault="00987DC9" w:rsidP="00987DC9">
      <w:pPr>
        <w:pStyle w:val="ab"/>
        <w:numPr>
          <w:ilvl w:val="0"/>
          <w:numId w:val="11"/>
        </w:numPr>
        <w:ind w:left="0" w:firstLine="420"/>
      </w:pPr>
      <w:r w:rsidRPr="00987DC9">
        <w:rPr>
          <w:rFonts w:hint="eastAsia"/>
        </w:rPr>
        <w:t>加速调试发现跟随误差非常大，导致报错。屏蔽跟随误差报警后，如下图将</w:t>
      </w:r>
      <w:r w:rsidRPr="00987DC9">
        <w:rPr>
          <w:rFonts w:hint="eastAsia"/>
        </w:rPr>
        <w:t xml:space="preserve">Controller </w:t>
      </w:r>
      <w:proofErr w:type="spellStart"/>
      <w:r w:rsidRPr="00987DC9">
        <w:rPr>
          <w:rFonts w:hint="eastAsia"/>
        </w:rPr>
        <w:t>Kv</w:t>
      </w:r>
      <w:proofErr w:type="spellEnd"/>
      <w:r w:rsidRPr="00987DC9">
        <w:rPr>
          <w:rFonts w:hint="eastAsia"/>
        </w:rPr>
        <w:t>-Factor</w:t>
      </w:r>
      <w:r w:rsidRPr="00987DC9">
        <w:rPr>
          <w:rFonts w:hint="eastAsia"/>
        </w:rPr>
        <w:t>参数设置为</w:t>
      </w:r>
      <w:r w:rsidRPr="00987DC9">
        <w:rPr>
          <w:rFonts w:hint="eastAsia"/>
        </w:rPr>
        <w:t>0</w:t>
      </w:r>
      <w:r w:rsidRPr="00987DC9">
        <w:rPr>
          <w:rFonts w:hint="eastAsia"/>
        </w:rPr>
        <w:t>，优化参考速度</w:t>
      </w:r>
      <w:r w:rsidRPr="00987DC9">
        <w:rPr>
          <w:rFonts w:hint="eastAsia"/>
        </w:rPr>
        <w:t>Reference Velocity</w:t>
      </w:r>
      <w:r>
        <w:rPr>
          <w:rFonts w:hint="eastAsia"/>
        </w:rPr>
        <w:t>；</w:t>
      </w:r>
    </w:p>
    <w:p w14:paraId="24825436" w14:textId="30F5C9DE" w:rsidR="00987DC9" w:rsidRDefault="00987DC9" w:rsidP="00987DC9">
      <w:pPr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467E647D" wp14:editId="667EFE7C">
            <wp:extent cx="3581400" cy="2758440"/>
            <wp:effectExtent l="0" t="0" r="0" b="3810"/>
            <wp:docPr id="130340963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73808" w14:textId="77777777" w:rsidR="00987DC9" w:rsidRDefault="00987DC9" w:rsidP="00987DC9">
      <w:pPr>
        <w:ind w:firstLineChars="0"/>
      </w:pPr>
      <w:r>
        <w:rPr>
          <w:rFonts w:hint="eastAsia"/>
        </w:rPr>
        <w:t>造成参考速度不准的主要原因是无法知道伺服驱动器的电压速度比，即电压每加</w:t>
      </w:r>
      <w:r>
        <w:rPr>
          <w:rFonts w:hint="eastAsia"/>
        </w:rPr>
        <w:t>1V</w:t>
      </w:r>
      <w:r>
        <w:rPr>
          <w:rFonts w:hint="eastAsia"/>
        </w:rPr>
        <w:t>时，速度的增加值。只能通过观察设定速度与反馈速度的比例关系适当调整</w:t>
      </w:r>
      <w:r>
        <w:rPr>
          <w:rFonts w:hint="eastAsia"/>
        </w:rPr>
        <w:t>Reference Velocity</w:t>
      </w:r>
      <w:r>
        <w:rPr>
          <w:rFonts w:hint="eastAsia"/>
        </w:rPr>
        <w:t>。</w:t>
      </w:r>
    </w:p>
    <w:p w14:paraId="2BDD6EA3" w14:textId="77777777" w:rsidR="00987DC9" w:rsidRDefault="00987DC9" w:rsidP="00987DC9">
      <w:pPr>
        <w:ind w:firstLineChars="0"/>
      </w:pPr>
      <w:r>
        <w:rPr>
          <w:rFonts w:hint="eastAsia"/>
        </w:rPr>
        <w:t>经测试最终在</w:t>
      </w:r>
      <w:r>
        <w:rPr>
          <w:rFonts w:hint="eastAsia"/>
        </w:rPr>
        <w:t>Reference Velocity</w:t>
      </w:r>
      <w:r>
        <w:rPr>
          <w:rFonts w:hint="eastAsia"/>
        </w:rPr>
        <w:t>设定为</w:t>
      </w:r>
      <w:r>
        <w:rPr>
          <w:rFonts w:hint="eastAsia"/>
        </w:rPr>
        <w:t>200</w:t>
      </w:r>
      <w:r>
        <w:rPr>
          <w:rFonts w:hint="eastAsia"/>
        </w:rPr>
        <w:t>左右时，设定速度与反馈速度达到一致。</w:t>
      </w:r>
    </w:p>
    <w:p w14:paraId="03E944D8" w14:textId="2702C858" w:rsidR="005A709C" w:rsidRDefault="00987DC9" w:rsidP="005A709C">
      <w:pPr>
        <w:spacing w:afterLines="50" w:after="156"/>
        <w:ind w:firstLineChars="0"/>
      </w:pPr>
      <w:r>
        <w:rPr>
          <w:rFonts w:hint="eastAsia"/>
        </w:rPr>
        <w:t>如上图将</w:t>
      </w:r>
      <w:r>
        <w:rPr>
          <w:rFonts w:hint="eastAsia"/>
        </w:rPr>
        <w:t xml:space="preserve">Controller </w:t>
      </w:r>
      <w:proofErr w:type="spellStart"/>
      <w:r>
        <w:rPr>
          <w:rFonts w:hint="eastAsia"/>
        </w:rPr>
        <w:t>Kv</w:t>
      </w:r>
      <w:proofErr w:type="spellEnd"/>
      <w:r>
        <w:rPr>
          <w:rFonts w:hint="eastAsia"/>
        </w:rPr>
        <w:t>-Factor</w:t>
      </w:r>
      <w:r>
        <w:rPr>
          <w:rFonts w:hint="eastAsia"/>
        </w:rPr>
        <w:t>参数设置为</w:t>
      </w:r>
      <w:r>
        <w:rPr>
          <w:rFonts w:hint="eastAsia"/>
        </w:rPr>
        <w:t>10</w:t>
      </w:r>
      <w:r>
        <w:rPr>
          <w:rFonts w:hint="eastAsia"/>
        </w:rPr>
        <w:t>，下载参数，取消跟随误差屏蔽，激活配置，运行</w:t>
      </w:r>
      <w:r>
        <w:rPr>
          <w:rFonts w:hint="eastAsia"/>
        </w:rPr>
        <w:t>OK</w:t>
      </w:r>
      <w:r>
        <w:rPr>
          <w:rFonts w:hint="eastAsia"/>
        </w:rPr>
        <w:t>，跟随误差在</w:t>
      </w:r>
      <w:r>
        <w:rPr>
          <w:rFonts w:hint="eastAsia"/>
        </w:rPr>
        <w:t>0.4mm</w:t>
      </w:r>
      <w:r>
        <w:rPr>
          <w:rFonts w:hint="eastAsia"/>
        </w:rPr>
        <w:t>左右</w:t>
      </w:r>
      <w:r w:rsidR="005A709C">
        <w:rPr>
          <w:rFonts w:hint="eastAsia"/>
        </w:rPr>
        <w:t>；</w:t>
      </w:r>
    </w:p>
    <w:p w14:paraId="6C784A47" w14:textId="58D1ADF3" w:rsidR="00987DC9" w:rsidRDefault="005A709C" w:rsidP="005A709C">
      <w:pPr>
        <w:pStyle w:val="ab"/>
        <w:numPr>
          <w:ilvl w:val="0"/>
          <w:numId w:val="11"/>
        </w:numPr>
        <w:spacing w:afterLines="50" w:after="156"/>
        <w:ind w:left="0" w:firstLine="420"/>
      </w:pPr>
      <w:r w:rsidRPr="005A709C">
        <w:rPr>
          <w:rFonts w:hint="eastAsia"/>
        </w:rPr>
        <w:t>设置软限位与手动操作速度的</w:t>
      </w:r>
      <w:r>
        <w:rPr>
          <w:rFonts w:hint="eastAsia"/>
        </w:rPr>
        <w:t>调整；</w:t>
      </w:r>
    </w:p>
    <w:p w14:paraId="02666A51" w14:textId="64AA9424" w:rsidR="005A709C" w:rsidRDefault="005A709C" w:rsidP="005A709C">
      <w:pPr>
        <w:spacing w:afterLines="50" w:after="156"/>
        <w:ind w:firstLineChars="0" w:firstLine="0"/>
        <w:jc w:val="center"/>
      </w:pPr>
      <w:r>
        <w:rPr>
          <w:noProof/>
          <w:sz w:val="24"/>
        </w:rPr>
        <w:drawing>
          <wp:inline distT="0" distB="0" distL="0" distR="0" wp14:anchorId="1EDB5B2D" wp14:editId="5D58C0D8">
            <wp:extent cx="3848100" cy="2887980"/>
            <wp:effectExtent l="0" t="0" r="0" b="7620"/>
            <wp:docPr id="83154777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C1ADD" w14:textId="29F6E7CA" w:rsidR="005A709C" w:rsidRDefault="005A709C" w:rsidP="005A709C">
      <w:pPr>
        <w:ind w:firstLineChars="0"/>
      </w:pPr>
      <w:r w:rsidRPr="005A709C">
        <w:rPr>
          <w:rFonts w:hint="eastAsia"/>
        </w:rPr>
        <w:t>如上图，该机构是一个直线型。为了避免滑块运行到端部造成过载需要调整</w:t>
      </w:r>
      <w:r w:rsidRPr="005A709C">
        <w:rPr>
          <w:rFonts w:hint="eastAsia"/>
        </w:rPr>
        <w:t>NC</w:t>
      </w:r>
      <w:r w:rsidRPr="005A709C">
        <w:rPr>
          <w:rFonts w:hint="eastAsia"/>
        </w:rPr>
        <w:t>参数中的手动操作速度，并设置软限位，设置如下图所示</w:t>
      </w:r>
      <w:r>
        <w:rPr>
          <w:rFonts w:hint="eastAsia"/>
        </w:rPr>
        <w:t>：</w:t>
      </w:r>
    </w:p>
    <w:p w14:paraId="71AF41AF" w14:textId="338673B0" w:rsidR="005A709C" w:rsidRDefault="005A709C" w:rsidP="005A709C">
      <w:pPr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0DAD60D7" wp14:editId="628C805A">
            <wp:extent cx="3505200" cy="3124200"/>
            <wp:effectExtent l="0" t="0" r="0" b="0"/>
            <wp:docPr id="808583494" name="图片 28" descr="表格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83494" name="图片 28" descr="表格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DC3DC" w14:textId="1979B987" w:rsidR="00FE32D5" w:rsidRPr="005A709C" w:rsidRDefault="005A709C" w:rsidP="005A709C">
      <w:pPr>
        <w:ind w:firstLineChars="0" w:firstLine="0"/>
      </w:pPr>
      <w:r>
        <w:tab/>
      </w:r>
      <w:r>
        <w:rPr>
          <w:rFonts w:hint="eastAsia"/>
        </w:rPr>
        <w:t>至此，调试完毕。</w:t>
      </w:r>
      <w:bookmarkEnd w:id="0"/>
      <w:r w:rsidR="00FE32D5">
        <w:rPr>
          <w:rFonts w:ascii="宋体" w:eastAsia="宋体" w:cs="宋体"/>
          <w:b/>
          <w:color w:val="FF0000"/>
          <w:szCs w:val="21"/>
        </w:rPr>
        <w:br w:type="page"/>
      </w:r>
    </w:p>
    <w:p w14:paraId="112FCF34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4099979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4F15A2EE" w14:textId="278510BB" w:rsidR="00FE32D5" w:rsidRPr="009D2E32" w:rsidRDefault="009D2E32" w:rsidP="009D2E32">
      <w:pPr>
        <w:pStyle w:val="CM27"/>
        <w:autoSpaceDN/>
        <w:rPr>
          <w:rFonts w:ascii="宋体" w:eastAsia="宋体" w:cs="宋体"/>
          <w:color w:val="000000"/>
          <w:sz w:val="21"/>
          <w:szCs w:val="21"/>
        </w:rPr>
      </w:pPr>
      <w:r w:rsidRPr="009D2E32">
        <w:rPr>
          <w:rFonts w:ascii="宋体" w:eastAsia="宋体" w:cs="宋体"/>
          <w:color w:val="000000"/>
          <w:sz w:val="21"/>
          <w:szCs w:val="21"/>
        </w:rPr>
        <w:t>北京市海淀区魏公村路6号院1号楼丽金智地中心西塔901室</w:t>
      </w:r>
    </w:p>
    <w:p w14:paraId="0C1866B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Pr="009D2E32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34A232D0" w14:textId="77777777" w:rsidR="00FE32D5" w:rsidRDefault="00FE32D5" w:rsidP="00FE32D5"/>
    <w:p w14:paraId="4D841E8B" w14:textId="77777777" w:rsidR="00FE32D5" w:rsidRDefault="00FE32D5" w:rsidP="00B20B65">
      <w:pPr>
        <w:ind w:firstLineChars="0" w:firstLine="0"/>
      </w:pPr>
    </w:p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73271C">
            <w:pPr>
              <w:jc w:val="center"/>
            </w:pPr>
          </w:p>
          <w:p w14:paraId="2B85768E" w14:textId="77777777" w:rsidR="00FE32D5" w:rsidRDefault="00FE32D5" w:rsidP="0073271C">
            <w:pPr>
              <w:jc w:val="center"/>
            </w:pPr>
          </w:p>
          <w:p w14:paraId="3A21DE28" w14:textId="77777777" w:rsidR="00FE32D5" w:rsidRDefault="00FE32D5" w:rsidP="0073271C">
            <w:pPr>
              <w:jc w:val="center"/>
            </w:pPr>
          </w:p>
          <w:p w14:paraId="405483B1" w14:textId="77777777" w:rsidR="00FE32D5" w:rsidRDefault="00FE32D5" w:rsidP="0073271C">
            <w:pPr>
              <w:jc w:val="center"/>
            </w:pPr>
          </w:p>
          <w:p w14:paraId="054CEB01" w14:textId="77777777" w:rsidR="00FE32D5" w:rsidRDefault="00FE32D5" w:rsidP="0073271C">
            <w:pPr>
              <w:jc w:val="center"/>
            </w:pPr>
          </w:p>
          <w:p w14:paraId="72E046B3" w14:textId="77777777" w:rsidR="00FE32D5" w:rsidRDefault="00FE32D5" w:rsidP="0073271C">
            <w:pPr>
              <w:jc w:val="center"/>
            </w:pPr>
          </w:p>
          <w:p w14:paraId="210529DB" w14:textId="77777777" w:rsidR="00FE32D5" w:rsidRDefault="00FE32D5" w:rsidP="0073271C">
            <w:pPr>
              <w:jc w:val="center"/>
            </w:pPr>
          </w:p>
          <w:p w14:paraId="5E236E87" w14:textId="77777777" w:rsidR="00FE32D5" w:rsidRDefault="00FE32D5" w:rsidP="0073271C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73271C"/>
        </w:tc>
        <w:tc>
          <w:tcPr>
            <w:tcW w:w="4941" w:type="dxa"/>
          </w:tcPr>
          <w:p w14:paraId="6639F92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73271C"/>
        </w:tc>
      </w:tr>
    </w:tbl>
    <w:p w14:paraId="5165943B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E42C7B">
      <w:headerReference w:type="default" r:id="rId35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E1467" w14:textId="77777777" w:rsidR="00977A34" w:rsidRDefault="00977A34" w:rsidP="00206B56">
      <w:r>
        <w:separator/>
      </w:r>
    </w:p>
  </w:endnote>
  <w:endnote w:type="continuationSeparator" w:id="0">
    <w:p w14:paraId="7A78555F" w14:textId="77777777" w:rsidR="00977A34" w:rsidRDefault="00977A34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9C35E" w14:textId="77777777" w:rsidR="00977A34" w:rsidRDefault="00977A34" w:rsidP="00206B56">
      <w:r>
        <w:separator/>
      </w:r>
    </w:p>
  </w:footnote>
  <w:footnote w:type="continuationSeparator" w:id="0">
    <w:p w14:paraId="549677EC" w14:textId="77777777" w:rsidR="00977A34" w:rsidRDefault="00977A34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890252783" name="图片 189025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1B43ED3"/>
    <w:multiLevelType w:val="hybridMultilevel"/>
    <w:tmpl w:val="E828D5A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60B12FC6"/>
    <w:multiLevelType w:val="hybridMultilevel"/>
    <w:tmpl w:val="E828D5A4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FFFFFFFF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6"/>
  </w:num>
  <w:num w:numId="2" w16cid:durableId="933712208">
    <w:abstractNumId w:val="4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7"/>
  </w:num>
  <w:num w:numId="6" w16cid:durableId="555899768">
    <w:abstractNumId w:val="6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9"/>
  </w:num>
  <w:num w:numId="8" w16cid:durableId="1623800649">
    <w:abstractNumId w:val="0"/>
  </w:num>
  <w:num w:numId="9" w16cid:durableId="201672876">
    <w:abstractNumId w:val="5"/>
  </w:num>
  <w:num w:numId="10" w16cid:durableId="1672445283">
    <w:abstractNumId w:val="3"/>
  </w:num>
  <w:num w:numId="11" w16cid:durableId="6765364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2604"/>
    <w:rsid w:val="00014576"/>
    <w:rsid w:val="00020A12"/>
    <w:rsid w:val="0002173A"/>
    <w:rsid w:val="0003202C"/>
    <w:rsid w:val="000356E9"/>
    <w:rsid w:val="000441E3"/>
    <w:rsid w:val="0006294A"/>
    <w:rsid w:val="00067D51"/>
    <w:rsid w:val="0007723D"/>
    <w:rsid w:val="000908FE"/>
    <w:rsid w:val="00092E2C"/>
    <w:rsid w:val="000B35F1"/>
    <w:rsid w:val="000F086F"/>
    <w:rsid w:val="000F5D5D"/>
    <w:rsid w:val="00117C69"/>
    <w:rsid w:val="0013107E"/>
    <w:rsid w:val="00183517"/>
    <w:rsid w:val="00185F3B"/>
    <w:rsid w:val="001A3C30"/>
    <w:rsid w:val="001B4CD4"/>
    <w:rsid w:val="001B6F6D"/>
    <w:rsid w:val="001E2852"/>
    <w:rsid w:val="00206B56"/>
    <w:rsid w:val="00213114"/>
    <w:rsid w:val="00216745"/>
    <w:rsid w:val="00250044"/>
    <w:rsid w:val="002539E8"/>
    <w:rsid w:val="00267E71"/>
    <w:rsid w:val="002774ED"/>
    <w:rsid w:val="002857FE"/>
    <w:rsid w:val="002B6BEF"/>
    <w:rsid w:val="002C3CB9"/>
    <w:rsid w:val="002D34F2"/>
    <w:rsid w:val="002E0080"/>
    <w:rsid w:val="002F7A0D"/>
    <w:rsid w:val="002F7D8C"/>
    <w:rsid w:val="003138DD"/>
    <w:rsid w:val="003515F9"/>
    <w:rsid w:val="00354E17"/>
    <w:rsid w:val="00365F81"/>
    <w:rsid w:val="00370F11"/>
    <w:rsid w:val="00374CB2"/>
    <w:rsid w:val="003840B7"/>
    <w:rsid w:val="003A1D97"/>
    <w:rsid w:val="003A5AA8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14654"/>
    <w:rsid w:val="0041687E"/>
    <w:rsid w:val="004522CC"/>
    <w:rsid w:val="00452634"/>
    <w:rsid w:val="004537CE"/>
    <w:rsid w:val="004701B6"/>
    <w:rsid w:val="00475CF1"/>
    <w:rsid w:val="004803FE"/>
    <w:rsid w:val="00485020"/>
    <w:rsid w:val="0049492D"/>
    <w:rsid w:val="004957CA"/>
    <w:rsid w:val="00497696"/>
    <w:rsid w:val="004A6071"/>
    <w:rsid w:val="004C7EAB"/>
    <w:rsid w:val="004D73E3"/>
    <w:rsid w:val="004F1635"/>
    <w:rsid w:val="004F2514"/>
    <w:rsid w:val="004F4008"/>
    <w:rsid w:val="0052495C"/>
    <w:rsid w:val="00526473"/>
    <w:rsid w:val="005303FA"/>
    <w:rsid w:val="00533DAC"/>
    <w:rsid w:val="00583806"/>
    <w:rsid w:val="00584D0C"/>
    <w:rsid w:val="00587B3A"/>
    <w:rsid w:val="00597816"/>
    <w:rsid w:val="005A159D"/>
    <w:rsid w:val="005A1888"/>
    <w:rsid w:val="005A46F9"/>
    <w:rsid w:val="005A5C80"/>
    <w:rsid w:val="005A709C"/>
    <w:rsid w:val="005C02A6"/>
    <w:rsid w:val="005C12E2"/>
    <w:rsid w:val="005D5E13"/>
    <w:rsid w:val="005E0AD8"/>
    <w:rsid w:val="00600CC2"/>
    <w:rsid w:val="006119DD"/>
    <w:rsid w:val="00623397"/>
    <w:rsid w:val="00624502"/>
    <w:rsid w:val="00633A70"/>
    <w:rsid w:val="00654B61"/>
    <w:rsid w:val="00656263"/>
    <w:rsid w:val="00670875"/>
    <w:rsid w:val="0067264D"/>
    <w:rsid w:val="00696258"/>
    <w:rsid w:val="006D69BF"/>
    <w:rsid w:val="006D7BAB"/>
    <w:rsid w:val="006E09C0"/>
    <w:rsid w:val="006E2498"/>
    <w:rsid w:val="006F6CDC"/>
    <w:rsid w:val="00702445"/>
    <w:rsid w:val="007220F8"/>
    <w:rsid w:val="00733147"/>
    <w:rsid w:val="00747CBF"/>
    <w:rsid w:val="00761384"/>
    <w:rsid w:val="00780DE7"/>
    <w:rsid w:val="007910FA"/>
    <w:rsid w:val="007B2CBD"/>
    <w:rsid w:val="00800731"/>
    <w:rsid w:val="00801343"/>
    <w:rsid w:val="00823B38"/>
    <w:rsid w:val="00825B49"/>
    <w:rsid w:val="008269C3"/>
    <w:rsid w:val="00837FA0"/>
    <w:rsid w:val="00841C03"/>
    <w:rsid w:val="008506DB"/>
    <w:rsid w:val="00864EBE"/>
    <w:rsid w:val="00880813"/>
    <w:rsid w:val="00891267"/>
    <w:rsid w:val="00893748"/>
    <w:rsid w:val="008E0588"/>
    <w:rsid w:val="008E13EC"/>
    <w:rsid w:val="009074B1"/>
    <w:rsid w:val="0092547B"/>
    <w:rsid w:val="009313E7"/>
    <w:rsid w:val="009469ED"/>
    <w:rsid w:val="00947554"/>
    <w:rsid w:val="00950F47"/>
    <w:rsid w:val="00977A34"/>
    <w:rsid w:val="00981D09"/>
    <w:rsid w:val="009830A3"/>
    <w:rsid w:val="00983F3C"/>
    <w:rsid w:val="00987DC9"/>
    <w:rsid w:val="00993C03"/>
    <w:rsid w:val="009A0513"/>
    <w:rsid w:val="009A109A"/>
    <w:rsid w:val="009A405B"/>
    <w:rsid w:val="009B4509"/>
    <w:rsid w:val="009C2330"/>
    <w:rsid w:val="009D2E32"/>
    <w:rsid w:val="009D32CE"/>
    <w:rsid w:val="009D7097"/>
    <w:rsid w:val="00A00267"/>
    <w:rsid w:val="00A02CCD"/>
    <w:rsid w:val="00A10FC3"/>
    <w:rsid w:val="00A20E1F"/>
    <w:rsid w:val="00A25285"/>
    <w:rsid w:val="00A30665"/>
    <w:rsid w:val="00A33A94"/>
    <w:rsid w:val="00A47C10"/>
    <w:rsid w:val="00A61394"/>
    <w:rsid w:val="00A61B69"/>
    <w:rsid w:val="00A67582"/>
    <w:rsid w:val="00A77550"/>
    <w:rsid w:val="00A81725"/>
    <w:rsid w:val="00A900B1"/>
    <w:rsid w:val="00AA4CF3"/>
    <w:rsid w:val="00AB06DF"/>
    <w:rsid w:val="00AB7C60"/>
    <w:rsid w:val="00AC5685"/>
    <w:rsid w:val="00AD5281"/>
    <w:rsid w:val="00AE0BAE"/>
    <w:rsid w:val="00AE7F7A"/>
    <w:rsid w:val="00AF2AA8"/>
    <w:rsid w:val="00AF5D50"/>
    <w:rsid w:val="00AF6D96"/>
    <w:rsid w:val="00B13E6C"/>
    <w:rsid w:val="00B14016"/>
    <w:rsid w:val="00B20B65"/>
    <w:rsid w:val="00B30B6D"/>
    <w:rsid w:val="00B50D5F"/>
    <w:rsid w:val="00B736CD"/>
    <w:rsid w:val="00B81E1F"/>
    <w:rsid w:val="00B85726"/>
    <w:rsid w:val="00B873AB"/>
    <w:rsid w:val="00B97F5F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2123D"/>
    <w:rsid w:val="00C215B3"/>
    <w:rsid w:val="00C2558A"/>
    <w:rsid w:val="00C44159"/>
    <w:rsid w:val="00C528E8"/>
    <w:rsid w:val="00C52CF0"/>
    <w:rsid w:val="00C85566"/>
    <w:rsid w:val="00C905D6"/>
    <w:rsid w:val="00C91B12"/>
    <w:rsid w:val="00C91BDA"/>
    <w:rsid w:val="00C96D52"/>
    <w:rsid w:val="00CC1E2A"/>
    <w:rsid w:val="00CC44AF"/>
    <w:rsid w:val="00CE33B6"/>
    <w:rsid w:val="00D118FF"/>
    <w:rsid w:val="00D166B6"/>
    <w:rsid w:val="00D32A47"/>
    <w:rsid w:val="00D33F39"/>
    <w:rsid w:val="00D43268"/>
    <w:rsid w:val="00D44A24"/>
    <w:rsid w:val="00D6274D"/>
    <w:rsid w:val="00D67D01"/>
    <w:rsid w:val="00DA0482"/>
    <w:rsid w:val="00DA2C30"/>
    <w:rsid w:val="00DA30FC"/>
    <w:rsid w:val="00DC5BFD"/>
    <w:rsid w:val="00DC7C38"/>
    <w:rsid w:val="00DD46B2"/>
    <w:rsid w:val="00DE0EB1"/>
    <w:rsid w:val="00DE0F6F"/>
    <w:rsid w:val="00DF3985"/>
    <w:rsid w:val="00E148A0"/>
    <w:rsid w:val="00E22B97"/>
    <w:rsid w:val="00E42C7B"/>
    <w:rsid w:val="00E453B7"/>
    <w:rsid w:val="00E5259D"/>
    <w:rsid w:val="00E67955"/>
    <w:rsid w:val="00E71514"/>
    <w:rsid w:val="00E71F2F"/>
    <w:rsid w:val="00E73F48"/>
    <w:rsid w:val="00E75A8D"/>
    <w:rsid w:val="00E767FF"/>
    <w:rsid w:val="00E773EB"/>
    <w:rsid w:val="00E91C02"/>
    <w:rsid w:val="00E96FD6"/>
    <w:rsid w:val="00E97F44"/>
    <w:rsid w:val="00EA4701"/>
    <w:rsid w:val="00EE4A9E"/>
    <w:rsid w:val="00F0058D"/>
    <w:rsid w:val="00F02B2B"/>
    <w:rsid w:val="00F12662"/>
    <w:rsid w:val="00F35128"/>
    <w:rsid w:val="00F4019C"/>
    <w:rsid w:val="00F45E95"/>
    <w:rsid w:val="00F52746"/>
    <w:rsid w:val="00F65B28"/>
    <w:rsid w:val="00F81969"/>
    <w:rsid w:val="00F97B4A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21" Type="http://schemas.openxmlformats.org/officeDocument/2006/relationships/image" Target="media/image5.png"/><Relationship Id="rId34" Type="http://schemas.openxmlformats.org/officeDocument/2006/relationships/image" Target="media/image18.jp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32" Type="http://schemas.openxmlformats.org/officeDocument/2006/relationships/image" Target="media/image16.jpeg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image" Target="media/image12.jpeg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image" Target="media/image1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header" Target="header4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4</cp:revision>
  <dcterms:created xsi:type="dcterms:W3CDTF">2024-12-10T09:08:00Z</dcterms:created>
  <dcterms:modified xsi:type="dcterms:W3CDTF">2024-12-10T09:35:00Z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