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069E42FF" w:rsidR="00A61B69" w:rsidRPr="00D67D01" w:rsidRDefault="00123827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KL3202模块用来测电阻阻值的应用设置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069E42FF" w:rsidR="00A61B69" w:rsidRPr="00D67D01" w:rsidRDefault="00123827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KL3202模块用来测电阻阻值的应用设置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90"/>
      </w:tblGrid>
      <w:tr w:rsidR="00A61B69" w14:paraId="4529BF74" w14:textId="77777777" w:rsidTr="005B6D0D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123827">
            <w:pPr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690" w:type="dxa"/>
          </w:tcPr>
          <w:p w14:paraId="4BF34E3F" w14:textId="2F8D7170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张国杰</w:t>
            </w:r>
          </w:p>
          <w:p w14:paraId="500DA6B8" w14:textId="516BE838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041D34D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</w:t>
            </w:r>
            <w:r w:rsidR="005B6D0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：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gj.zhang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4E503F5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23827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25</w:t>
            </w:r>
          </w:p>
        </w:tc>
      </w:tr>
      <w:tr w:rsidR="006D69BF" w14:paraId="3EDCE6EB" w14:textId="77777777" w:rsidTr="005B6D0D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214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4EFC726A" w:rsidR="00452634" w:rsidRPr="00D67D01" w:rsidRDefault="00123827" w:rsidP="00D67D01">
            <w:pPr>
              <w:jc w:val="left"/>
            </w:pPr>
            <w:r>
              <w:rPr>
                <w:rFonts w:hint="eastAsia"/>
              </w:rPr>
              <w:t>KL3202</w:t>
            </w:r>
            <w:r>
              <w:rPr>
                <w:rFonts w:hint="eastAsia"/>
              </w:rPr>
              <w:t>通常用于温度测量的场合，但是某些情况下，客户需要用这个模块去测量电阻的阻值，这时候我们需要对模块做一些配置才可以。</w:t>
            </w:r>
            <w:r w:rsidR="009F2F47" w:rsidRPr="000E070A">
              <w:rPr>
                <w:rFonts w:hint="eastAsia"/>
                <w:color w:val="EE0000"/>
              </w:rPr>
              <w:t>(</w:t>
            </w:r>
            <w:r w:rsidR="009F2F47" w:rsidRPr="000E070A">
              <w:rPr>
                <w:rFonts w:hint="eastAsia"/>
                <w:color w:val="EE0000"/>
              </w:rPr>
              <w:t>本次客户的需求是修改量程为</w:t>
            </w:r>
            <w:r w:rsidR="00D43A75">
              <w:rPr>
                <w:rFonts w:hint="eastAsia"/>
                <w:color w:val="EE0000"/>
              </w:rPr>
              <w:t>：</w:t>
            </w:r>
            <w:r w:rsidR="009F2F47" w:rsidRPr="000E070A">
              <w:rPr>
                <w:rFonts w:hint="eastAsia"/>
                <w:color w:val="EE0000"/>
              </w:rPr>
              <w:t>10</w:t>
            </w:r>
            <w:r w:rsidR="00D43A75">
              <w:rPr>
                <w:rFonts w:hint="eastAsia"/>
                <w:color w:val="EE0000"/>
              </w:rPr>
              <w:t>-</w:t>
            </w:r>
            <w:r w:rsidR="009F2F47" w:rsidRPr="000E070A">
              <w:rPr>
                <w:rFonts w:hint="eastAsia"/>
                <w:color w:val="EE0000"/>
              </w:rPr>
              <w:t>5000</w:t>
            </w:r>
            <w:r w:rsidR="00D43A75">
              <w:rPr>
                <w:rFonts w:hint="eastAsia"/>
                <w:color w:val="EE0000"/>
              </w:rPr>
              <w:t>Ω</w:t>
            </w:r>
            <w:r w:rsidR="009F2F47" w:rsidRPr="000E070A">
              <w:rPr>
                <w:rFonts w:hint="eastAsia"/>
                <w:color w:val="EE0000"/>
              </w:rPr>
              <w:t>)</w:t>
            </w:r>
          </w:p>
        </w:tc>
      </w:tr>
      <w:tr w:rsidR="00452634" w14:paraId="4C5247B9" w14:textId="77777777" w:rsidTr="005B6D0D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214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0E070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5B6D0D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214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5B6D0D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214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5B6D0D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214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13335327" w14:textId="3241B2EA" w:rsidR="005A355D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97520324" w:history="1">
        <w:r w:rsidR="005A355D"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A355D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5A355D" w:rsidRPr="003A326B">
          <w:rPr>
            <w:rStyle w:val="a8"/>
            <w:rFonts w:hint="eastAsia"/>
            <w:noProof/>
          </w:rPr>
          <w:t>软硬件版本</w:t>
        </w:r>
        <w:r w:rsidR="005A355D">
          <w:rPr>
            <w:rFonts w:hint="eastAsia"/>
            <w:noProof/>
            <w:webHidden/>
          </w:rPr>
          <w:tab/>
        </w:r>
        <w:r w:rsidR="005A355D">
          <w:rPr>
            <w:rFonts w:hint="eastAsia"/>
            <w:noProof/>
            <w:webHidden/>
          </w:rPr>
          <w:fldChar w:fldCharType="begin"/>
        </w:r>
        <w:r w:rsidR="005A355D">
          <w:rPr>
            <w:rFonts w:hint="eastAsia"/>
            <w:noProof/>
            <w:webHidden/>
          </w:rPr>
          <w:instrText xml:space="preserve"> </w:instrText>
        </w:r>
        <w:r w:rsidR="005A355D">
          <w:rPr>
            <w:noProof/>
            <w:webHidden/>
          </w:rPr>
          <w:instrText>PAGEREF _Toc197520324 \h</w:instrText>
        </w:r>
        <w:r w:rsidR="005A355D">
          <w:rPr>
            <w:rFonts w:hint="eastAsia"/>
            <w:noProof/>
            <w:webHidden/>
          </w:rPr>
          <w:instrText xml:space="preserve"> </w:instrText>
        </w:r>
        <w:r w:rsidR="005A355D">
          <w:rPr>
            <w:rFonts w:hint="eastAsia"/>
            <w:noProof/>
            <w:webHidden/>
          </w:rPr>
        </w:r>
        <w:r w:rsidR="005A355D">
          <w:rPr>
            <w:rFonts w:hint="eastAsia"/>
            <w:noProof/>
            <w:webHidden/>
          </w:rPr>
          <w:fldChar w:fldCharType="separate"/>
        </w:r>
        <w:r w:rsidR="005A355D">
          <w:rPr>
            <w:noProof/>
            <w:webHidden/>
          </w:rPr>
          <w:t>3</w:t>
        </w:r>
        <w:r w:rsidR="005A355D">
          <w:rPr>
            <w:rFonts w:hint="eastAsia"/>
            <w:noProof/>
            <w:webHidden/>
          </w:rPr>
          <w:fldChar w:fldCharType="end"/>
        </w:r>
      </w:hyperlink>
    </w:p>
    <w:p w14:paraId="3309BD49" w14:textId="0A1BA16D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25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倍福</w:t>
        </w:r>
        <w:r w:rsidRPr="003A326B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7AF6340" w14:textId="0122899E" w:rsidR="005A355D" w:rsidRDefault="005A355D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26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E7F5DE6" w14:textId="51037C43" w:rsidR="005A355D" w:rsidRDefault="005A355D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27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7421D9E" w14:textId="0FF9B796" w:rsidR="005A355D" w:rsidRDefault="005A355D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97520328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准备工作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E7700CC" w14:textId="4FB31D98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29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在</w:t>
        </w:r>
        <w:r w:rsidRPr="003A326B">
          <w:rPr>
            <w:rStyle w:val="a8"/>
            <w:rFonts w:hint="eastAsia"/>
            <w:noProof/>
          </w:rPr>
          <w:t>TwinCAT2</w:t>
        </w:r>
        <w:r w:rsidRPr="003A326B">
          <w:rPr>
            <w:rStyle w:val="a8"/>
            <w:rFonts w:hint="eastAsia"/>
            <w:noProof/>
          </w:rPr>
          <w:t>中扫描控制器和模块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666A079" w14:textId="26573E0D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30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打开</w:t>
        </w:r>
        <w:r w:rsidRPr="003A326B">
          <w:rPr>
            <w:rStyle w:val="a8"/>
            <w:rFonts w:hint="eastAsia"/>
            <w:noProof/>
          </w:rPr>
          <w:t>Register Access</w:t>
        </w:r>
        <w:r w:rsidRPr="003A326B">
          <w:rPr>
            <w:rStyle w:val="a8"/>
            <w:rFonts w:hint="eastAsia"/>
            <w:noProof/>
          </w:rPr>
          <w:t>修改寄存器的值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A27204B" w14:textId="582EFCD4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31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寄存器修改项说明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6A0EAB05" w14:textId="73A8654E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32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运行效果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C3CD7C" w14:textId="14B75879" w:rsidR="005A355D" w:rsidRDefault="005A355D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97520333" w:history="1">
        <w:r w:rsidRPr="003A326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3A326B">
          <w:rPr>
            <w:rStyle w:val="a8"/>
            <w:rFonts w:hint="eastAsia"/>
            <w:noProof/>
          </w:rPr>
          <w:t>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_Toc197520333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25AEF2C1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97520324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97520325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97520326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0E4FCE38" w14:textId="6FC74D60" w:rsidR="006F6CDC" w:rsidRPr="00206B56" w:rsidRDefault="00234C90" w:rsidP="006F6CDC">
      <w:r>
        <w:rPr>
          <w:rFonts w:hint="eastAsia"/>
        </w:rPr>
        <w:t>CX8050</w:t>
      </w:r>
    </w:p>
    <w:p w14:paraId="26A6E475" w14:textId="77777777" w:rsidR="00206B56" w:rsidRPr="006F6CDC" w:rsidRDefault="00206B56" w:rsidP="00206B56"/>
    <w:p w14:paraId="6B971320" w14:textId="1DABD48D" w:rsidR="00206B56" w:rsidRDefault="00747CBF" w:rsidP="00BD58FA">
      <w:pPr>
        <w:pStyle w:val="3"/>
      </w:pPr>
      <w:bookmarkStart w:id="4" w:name="_Toc197520327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3564DEEB" w:rsidR="00206B56" w:rsidRDefault="006F6CDC" w:rsidP="00206B56">
      <w:pPr>
        <w:pStyle w:val="ab"/>
      </w:pPr>
      <w:r w:rsidRPr="006F6CDC">
        <w:rPr>
          <w:rFonts w:hint="eastAsia"/>
        </w:rPr>
        <w:t xml:space="preserve">TwinCAT </w:t>
      </w:r>
      <w:r w:rsidR="00234C90">
        <w:rPr>
          <w:rFonts w:hint="eastAsia"/>
        </w:rPr>
        <w:t>2</w:t>
      </w:r>
      <w:r w:rsidR="00234C90">
        <w:rPr>
          <w:rFonts w:hint="eastAsia"/>
        </w:rPr>
        <w:t>软件</w:t>
      </w:r>
    </w:p>
    <w:p w14:paraId="601A6D71" w14:textId="77777777" w:rsidR="005D5E13" w:rsidRDefault="005D5E13" w:rsidP="00206B56">
      <w:pPr>
        <w:pStyle w:val="ab"/>
      </w:pPr>
    </w:p>
    <w:p w14:paraId="70E560D7" w14:textId="77777777" w:rsidR="00837FA0" w:rsidRDefault="00837FA0" w:rsidP="00BD58FA">
      <w:pPr>
        <w:pStyle w:val="10"/>
      </w:pPr>
      <w:bookmarkStart w:id="5" w:name="_Toc1469884"/>
      <w:bookmarkStart w:id="6" w:name="_Toc197520328"/>
      <w:r>
        <w:rPr>
          <w:rFonts w:hint="eastAsia"/>
        </w:rPr>
        <w:t>准备工作</w:t>
      </w:r>
      <w:bookmarkEnd w:id="5"/>
      <w:bookmarkEnd w:id="6"/>
    </w:p>
    <w:p w14:paraId="2AC11251" w14:textId="029FC310" w:rsidR="00AF5D50" w:rsidRDefault="009F2F47" w:rsidP="00BD58FA">
      <w:pPr>
        <w:pStyle w:val="20"/>
      </w:pPr>
      <w:bookmarkStart w:id="7" w:name="_Toc1469885"/>
      <w:bookmarkStart w:id="8" w:name="_Toc197520329"/>
      <w:r w:rsidRPr="009F2F47">
        <w:rPr>
          <w:rFonts w:hint="eastAsia"/>
        </w:rPr>
        <w:t>在</w:t>
      </w:r>
      <w:r w:rsidRPr="009F2F47">
        <w:rPr>
          <w:rFonts w:hint="eastAsia"/>
        </w:rPr>
        <w:t>TwinCAT2</w:t>
      </w:r>
      <w:r w:rsidRPr="009F2F47">
        <w:t>中扫描控制器和模块</w:t>
      </w:r>
      <w:bookmarkEnd w:id="7"/>
      <w:bookmarkEnd w:id="8"/>
    </w:p>
    <w:p w14:paraId="2A7AC6D0" w14:textId="63DB60B4" w:rsidR="00AF5D50" w:rsidRDefault="009F2F47" w:rsidP="00206B56">
      <w:pPr>
        <w:pStyle w:val="ab"/>
      </w:pPr>
      <w:r w:rsidRPr="00E17E44">
        <w:rPr>
          <w:noProof/>
        </w:rPr>
        <w:drawing>
          <wp:inline distT="0" distB="0" distL="0" distR="0" wp14:anchorId="7219C390" wp14:editId="617053E9">
            <wp:extent cx="3696216" cy="4582164"/>
            <wp:effectExtent l="0" t="0" r="0" b="0"/>
            <wp:docPr id="484698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9869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3F4A5" w14:textId="7234B9F0" w:rsidR="006325BD" w:rsidRDefault="006325BD" w:rsidP="006325BD">
      <w:pPr>
        <w:pStyle w:val="20"/>
      </w:pPr>
      <w:bookmarkStart w:id="9" w:name="_Toc1469886"/>
      <w:bookmarkStart w:id="10" w:name="_Toc393663173"/>
      <w:bookmarkStart w:id="11" w:name="_Toc197520330"/>
      <w:r w:rsidRPr="006325BD">
        <w:rPr>
          <w:rFonts w:hint="eastAsia"/>
        </w:rPr>
        <w:lastRenderedPageBreak/>
        <w:t>打开</w:t>
      </w:r>
      <w:r w:rsidRPr="006325BD">
        <w:rPr>
          <w:rFonts w:hint="eastAsia"/>
        </w:rPr>
        <w:t xml:space="preserve">Register </w:t>
      </w:r>
      <w:r w:rsidRPr="006325BD">
        <w:t>Access</w:t>
      </w:r>
      <w:r w:rsidRPr="006325BD">
        <w:t>修改寄存器的值</w:t>
      </w:r>
      <w:bookmarkStart w:id="12" w:name="_Toc1469887"/>
      <w:bookmarkEnd w:id="9"/>
      <w:bookmarkEnd w:id="10"/>
      <w:bookmarkEnd w:id="11"/>
    </w:p>
    <w:p w14:paraId="6010E412" w14:textId="030A6C12" w:rsidR="006325BD" w:rsidRDefault="006325BD" w:rsidP="006325BD">
      <w:r w:rsidRPr="00E17E44">
        <w:rPr>
          <w:noProof/>
        </w:rPr>
        <w:drawing>
          <wp:inline distT="0" distB="0" distL="0" distR="0" wp14:anchorId="41E0A6BC" wp14:editId="53B9B103">
            <wp:extent cx="3267075" cy="4772025"/>
            <wp:effectExtent l="0" t="0" r="9525" b="9525"/>
            <wp:docPr id="1946965883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65883" name="图片 1" descr="表格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408E9" w14:textId="0FE8CD61" w:rsidR="006325BD" w:rsidRPr="006325BD" w:rsidRDefault="006325BD" w:rsidP="006325BD">
      <w:r>
        <w:rPr>
          <w:rFonts w:hint="eastAsia"/>
        </w:rPr>
        <w:t>按照上图所示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的顺序修改模块一通道的参数。</w:t>
      </w:r>
    </w:p>
    <w:p w14:paraId="4A5F58AE" w14:textId="7BA482EE" w:rsidR="006E2498" w:rsidRDefault="006325BD" w:rsidP="00BD58FA">
      <w:pPr>
        <w:pStyle w:val="20"/>
      </w:pPr>
      <w:bookmarkStart w:id="13" w:name="_Toc393663174"/>
      <w:bookmarkStart w:id="14" w:name="_Toc1469889"/>
      <w:bookmarkStart w:id="15" w:name="_Toc197520331"/>
      <w:bookmarkEnd w:id="12"/>
      <w:r w:rsidRPr="006325BD">
        <w:rPr>
          <w:rFonts w:hint="eastAsia"/>
        </w:rPr>
        <w:lastRenderedPageBreak/>
        <w:t>寄存器修改项说明</w:t>
      </w:r>
      <w:bookmarkEnd w:id="13"/>
      <w:bookmarkEnd w:id="14"/>
      <w:bookmarkEnd w:id="15"/>
    </w:p>
    <w:p w14:paraId="46D9E773" w14:textId="08D7C4C5" w:rsidR="006E2498" w:rsidRDefault="006325BD" w:rsidP="00050990">
      <w:pPr>
        <w:ind w:firstLineChars="0" w:firstLine="0"/>
      </w:pPr>
      <w:r w:rsidRPr="006325BD">
        <w:rPr>
          <w:noProof/>
        </w:rPr>
        <w:drawing>
          <wp:inline distT="0" distB="0" distL="0" distR="0" wp14:anchorId="2BE8F245" wp14:editId="13A45FBB">
            <wp:extent cx="5713095" cy="4921250"/>
            <wp:effectExtent l="0" t="0" r="1905" b="0"/>
            <wp:docPr id="20372992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F142" w14:textId="3D627034" w:rsidR="005C12E2" w:rsidRDefault="006325BD" w:rsidP="005C12E2">
      <w:r>
        <w:rPr>
          <w:rFonts w:hint="eastAsia"/>
        </w:rPr>
        <w:t>R32</w:t>
      </w:r>
      <w:r>
        <w:rPr>
          <w:rFonts w:hint="eastAsia"/>
        </w:rPr>
        <w:t>是修改模块的操作模式。</w:t>
      </w:r>
    </w:p>
    <w:p w14:paraId="6287E153" w14:textId="5E74B8E4" w:rsidR="00D81C4D" w:rsidRDefault="00D81C4D" w:rsidP="00D81C4D">
      <w:r>
        <w:rPr>
          <w:rFonts w:hint="eastAsia"/>
        </w:rPr>
        <w:t>R32</w:t>
      </w:r>
      <w:r>
        <w:rPr>
          <w:rFonts w:hint="eastAsia"/>
        </w:rPr>
        <w:t>的</w:t>
      </w:r>
      <w:r>
        <w:rPr>
          <w:rFonts w:hint="eastAsia"/>
        </w:rPr>
        <w:t>57345</w:t>
      </w:r>
      <w:r>
        <w:rPr>
          <w:rFonts w:hint="eastAsia"/>
        </w:rPr>
        <w:t>实际就是</w:t>
      </w:r>
      <w:r>
        <w:rPr>
          <w:rFonts w:hint="eastAsia"/>
        </w:rPr>
        <w:t>2#</w:t>
      </w:r>
      <w:r w:rsidRPr="00D81C4D">
        <w:rPr>
          <w:rFonts w:hint="eastAsia"/>
          <w:highlight w:val="yellow"/>
        </w:rPr>
        <w:t>1110</w:t>
      </w:r>
      <w:r>
        <w:rPr>
          <w:rFonts w:hint="eastAsia"/>
        </w:rPr>
        <w:t xml:space="preserve"> 0000 0000 000</w:t>
      </w:r>
      <w:r w:rsidRPr="00D81C4D">
        <w:rPr>
          <w:rFonts w:hint="eastAsia"/>
          <w:highlight w:val="cyan"/>
        </w:rPr>
        <w:t>1</w:t>
      </w:r>
      <w:r>
        <w:rPr>
          <w:rFonts w:hint="eastAsia"/>
        </w:rPr>
        <w:t>，对应上图中的倒数第二行</w:t>
      </w:r>
      <w:r w:rsidRPr="00D81C4D">
        <w:rPr>
          <w:rFonts w:hint="eastAsia"/>
          <w:highlight w:val="yellow"/>
        </w:rPr>
        <w:t>1110</w:t>
      </w:r>
      <w:r>
        <w:rPr>
          <w:rFonts w:hint="eastAsia"/>
        </w:rPr>
        <w:t>，表示量程为</w:t>
      </w:r>
      <w:r>
        <w:rPr>
          <w:rFonts w:hint="eastAsia"/>
        </w:rPr>
        <w:t>10-5000</w:t>
      </w:r>
      <w:r>
        <w:rPr>
          <w:rFonts w:hint="eastAsia"/>
        </w:rPr>
        <w:t>Ω。另外</w:t>
      </w:r>
      <w:r w:rsidRPr="00D81C4D">
        <w:rPr>
          <w:rFonts w:hint="eastAsia"/>
          <w:highlight w:val="cyan"/>
        </w:rPr>
        <w:t>bit0</w:t>
      </w:r>
      <w:r w:rsidRPr="00D81C4D">
        <w:rPr>
          <w:rFonts w:hint="eastAsia"/>
          <w:highlight w:val="cyan"/>
        </w:rPr>
        <w:t>为</w:t>
      </w:r>
      <w:r w:rsidRPr="00D81C4D">
        <w:rPr>
          <w:rFonts w:hint="eastAsia"/>
          <w:highlight w:val="cyan"/>
        </w:rPr>
        <w:t>1</w:t>
      </w:r>
      <w:r>
        <w:rPr>
          <w:rFonts w:hint="eastAsia"/>
        </w:rPr>
        <w:t>，表示开启了用户自定义缩放因数</w:t>
      </w:r>
      <w:r w:rsidR="00D72357">
        <w:rPr>
          <w:rFonts w:hint="eastAsia"/>
        </w:rPr>
        <w:t>（</w:t>
      </w:r>
      <w:r w:rsidR="00D72357">
        <w:rPr>
          <w:rFonts w:hint="eastAsia"/>
        </w:rPr>
        <w:t>R33</w:t>
      </w:r>
      <w:r w:rsidR="00D72357">
        <w:rPr>
          <w:rFonts w:hint="eastAsia"/>
        </w:rPr>
        <w:t>、</w:t>
      </w:r>
      <w:r w:rsidR="00D72357">
        <w:rPr>
          <w:rFonts w:hint="eastAsia"/>
        </w:rPr>
        <w:t>R34</w:t>
      </w:r>
      <w:r w:rsidR="00D72357">
        <w:rPr>
          <w:rFonts w:hint="eastAsia"/>
        </w:rPr>
        <w:t>）</w:t>
      </w:r>
      <w:r>
        <w:rPr>
          <w:rFonts w:hint="eastAsia"/>
        </w:rPr>
        <w:t>。</w:t>
      </w:r>
    </w:p>
    <w:p w14:paraId="51A8CFCE" w14:textId="4A2680B3" w:rsidR="006325BD" w:rsidRDefault="006325BD" w:rsidP="0046330D">
      <w:pPr>
        <w:ind w:firstLineChars="0" w:firstLine="0"/>
      </w:pPr>
      <w:r w:rsidRPr="006325BD">
        <w:rPr>
          <w:noProof/>
        </w:rPr>
        <w:drawing>
          <wp:inline distT="0" distB="0" distL="0" distR="0" wp14:anchorId="4CF41D97" wp14:editId="3640C243">
            <wp:extent cx="5713095" cy="1785620"/>
            <wp:effectExtent l="0" t="0" r="1905" b="5080"/>
            <wp:docPr id="6480650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C80A" w14:textId="3F12EA26" w:rsidR="002A7949" w:rsidRDefault="006325BD" w:rsidP="002A7949">
      <w:r>
        <w:rPr>
          <w:rFonts w:hint="eastAsia"/>
        </w:rPr>
        <w:t>R33</w:t>
      </w:r>
      <w:r>
        <w:rPr>
          <w:rFonts w:hint="eastAsia"/>
        </w:rPr>
        <w:t>和</w:t>
      </w:r>
      <w:r>
        <w:rPr>
          <w:rFonts w:hint="eastAsia"/>
        </w:rPr>
        <w:t>R34</w:t>
      </w:r>
      <w:r>
        <w:rPr>
          <w:rFonts w:hint="eastAsia"/>
        </w:rPr>
        <w:t>修改的是模块数据线性变换的偏移量和缩放因数，此处，我们只修改</w:t>
      </w:r>
      <w:r>
        <w:rPr>
          <w:rFonts w:hint="eastAsia"/>
        </w:rPr>
        <w:t>R34</w:t>
      </w:r>
      <w:r>
        <w:rPr>
          <w:rFonts w:hint="eastAsia"/>
        </w:rPr>
        <w:t>至</w:t>
      </w:r>
      <w:r>
        <w:rPr>
          <w:rFonts w:hint="eastAsia"/>
        </w:rPr>
        <w:t>80</w:t>
      </w:r>
      <w:r>
        <w:rPr>
          <w:rFonts w:hint="eastAsia"/>
        </w:rPr>
        <w:t>即可。</w:t>
      </w:r>
    </w:p>
    <w:p w14:paraId="1C65595D" w14:textId="7721FF60" w:rsidR="002A7949" w:rsidRDefault="002A7949" w:rsidP="002A7949">
      <w:pPr>
        <w:ind w:firstLineChars="0"/>
      </w:pPr>
      <w:r>
        <w:rPr>
          <w:rFonts w:hint="eastAsia"/>
        </w:rPr>
        <w:t>R34</w:t>
      </w:r>
      <w:r>
        <w:rPr>
          <w:rFonts w:hint="eastAsia"/>
        </w:rPr>
        <w:t>的</w:t>
      </w:r>
      <w:r>
        <w:rPr>
          <w:rFonts w:hint="eastAsia"/>
        </w:rPr>
        <w:t>80</w:t>
      </w:r>
      <w:r>
        <w:rPr>
          <w:rFonts w:hint="eastAsia"/>
        </w:rPr>
        <w:t>表示缩放因数。在</w:t>
      </w:r>
      <w:r w:rsidRPr="002A7949">
        <w:rPr>
          <w:rFonts w:hint="eastAsia"/>
        </w:rPr>
        <w:t>没有缩放的情况下，模块接收到的数字量单位是</w:t>
      </w:r>
      <w:r w:rsidRPr="002A7949">
        <w:rPr>
          <w:rFonts w:hint="eastAsia"/>
        </w:rPr>
        <w:t>1/16</w:t>
      </w:r>
      <w:r>
        <w:rPr>
          <w:rFonts w:hint="eastAsia"/>
        </w:rPr>
        <w:t>Ω。</w:t>
      </w:r>
    </w:p>
    <w:p w14:paraId="411A8767" w14:textId="3AA154BB" w:rsidR="002A7949" w:rsidRPr="002A7949" w:rsidRDefault="002A7949" w:rsidP="002A794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A3C5EFA" wp14:editId="11451B05">
            <wp:extent cx="2423370" cy="487722"/>
            <wp:effectExtent l="0" t="0" r="0" b="7620"/>
            <wp:docPr id="1679731209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31209" name="图片 1" descr="文本&#10;&#10;AI 生成的内容可能不正确。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BE7D" w14:textId="5A02E47F" w:rsidR="002A7949" w:rsidRDefault="002A7949" w:rsidP="002A7949">
      <w:pPr>
        <w:ind w:firstLineChars="0" w:firstLine="0"/>
      </w:pPr>
      <w:r w:rsidRPr="002A7949">
        <w:rPr>
          <w:rFonts w:hint="eastAsia"/>
          <w:noProof/>
        </w:rPr>
        <w:lastRenderedPageBreak/>
        <w:drawing>
          <wp:inline distT="0" distB="0" distL="0" distR="0" wp14:anchorId="3C04BB99" wp14:editId="2E1A393F">
            <wp:extent cx="5713095" cy="2557145"/>
            <wp:effectExtent l="0" t="0" r="1905" b="0"/>
            <wp:docPr id="559393565" name="图片 3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93565" name="图片 3" descr="图形用户界面, 文本, 应用程序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677B" w14:textId="42DE57B9" w:rsidR="002A7949" w:rsidRDefault="002A7949" w:rsidP="002A7949">
      <w:pPr>
        <w:ind w:firstLineChars="0" w:firstLine="0"/>
      </w:pPr>
      <w:r>
        <w:tab/>
      </w:r>
      <w:r>
        <w:rPr>
          <w:rFonts w:hint="eastAsia"/>
        </w:rPr>
        <w:t>又因为默认的范围是</w:t>
      </w:r>
      <w:r>
        <w:rPr>
          <w:rFonts w:hint="eastAsia"/>
        </w:rPr>
        <w:t>0-1000</w:t>
      </w:r>
      <w:r>
        <w:rPr>
          <w:rFonts w:hint="eastAsia"/>
        </w:rPr>
        <w:t>Ω，所以最后的结果就是</w:t>
      </w:r>
      <m:oMath>
        <m:r>
          <w:rPr>
            <w:rFonts w:ascii="Cambria Math" w:hAnsi="Cambria Math" w:hint="eastAsia"/>
          </w:rPr>
          <m:t>16</m:t>
        </m:r>
        <m:r>
          <w:rPr>
            <w:rFonts w:ascii="Cambria Math" w:hAnsi="Cambria Math" w:cs="Cambria Math"/>
          </w:rPr>
          <m:t>*</m:t>
        </m:r>
        <m:r>
          <w:rPr>
            <w:rFonts w:ascii="Cambria Math" w:hAnsi="Cambria Math" w:hint="eastAsia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5000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  <m:r>
          <w:rPr>
            <w:rFonts w:ascii="Cambria Math" w:hAnsi="Cambria Math" w:hint="eastAsia"/>
          </w:rPr>
          <m:t>)=80</m:t>
        </m:r>
      </m:oMath>
      <w:r>
        <w:rPr>
          <w:rFonts w:hint="eastAsia"/>
        </w:rPr>
        <w:t>。</w:t>
      </w:r>
    </w:p>
    <w:p w14:paraId="4C0D94F6" w14:textId="16BFA05C" w:rsidR="00885EAB" w:rsidRPr="00885EAB" w:rsidRDefault="00885EAB" w:rsidP="00885EAB">
      <w:pPr>
        <w:pStyle w:val="20"/>
      </w:pPr>
      <w:bookmarkStart w:id="16" w:name="_Toc197520332"/>
      <w:r w:rsidRPr="00885EAB">
        <w:rPr>
          <w:rFonts w:hint="eastAsia"/>
        </w:rPr>
        <w:t>运行效果</w:t>
      </w:r>
      <w:bookmarkEnd w:id="16"/>
    </w:p>
    <w:p w14:paraId="4ED713A9" w14:textId="78BD73C0" w:rsidR="00885EAB" w:rsidRDefault="00885EAB" w:rsidP="00885EAB">
      <w:pPr>
        <w:ind w:firstLineChars="0" w:firstLine="0"/>
      </w:pPr>
      <w:r w:rsidRPr="00E17E44">
        <w:rPr>
          <w:noProof/>
        </w:rPr>
        <w:drawing>
          <wp:inline distT="0" distB="0" distL="0" distR="0" wp14:anchorId="170E8131" wp14:editId="227EF2C5">
            <wp:extent cx="5274310" cy="2757805"/>
            <wp:effectExtent l="0" t="0" r="2540" b="4445"/>
            <wp:docPr id="437416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1649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2F109" w14:textId="7349E6BB" w:rsidR="00885EAB" w:rsidRDefault="00885EAB" w:rsidP="00885EAB">
      <w:pPr>
        <w:ind w:firstLineChars="0"/>
      </w:pPr>
      <w:r>
        <w:rPr>
          <w:rFonts w:hint="eastAsia"/>
        </w:rPr>
        <w:t>实际运行效果如上图所示，模块可以精确采集到所连接电阻的阻值。至此，模块完成设置，可以在</w:t>
      </w:r>
      <w:r>
        <w:rPr>
          <w:rFonts w:hint="eastAsia"/>
        </w:rPr>
        <w:t>TwinCAT</w:t>
      </w:r>
      <w:r>
        <w:rPr>
          <w:rFonts w:hint="eastAsia"/>
        </w:rPr>
        <w:t>控制下工作，也可通过耦合器在第三方</w:t>
      </w:r>
      <w:r>
        <w:rPr>
          <w:rFonts w:hint="eastAsia"/>
        </w:rPr>
        <w:t>PLC</w:t>
      </w:r>
      <w:r>
        <w:rPr>
          <w:rFonts w:hint="eastAsia"/>
        </w:rPr>
        <w:t>控制下工作。</w:t>
      </w:r>
    </w:p>
    <w:p w14:paraId="5077B540" w14:textId="27780E88" w:rsidR="00885EAB" w:rsidRDefault="00885EAB" w:rsidP="00885EAB">
      <w:pPr>
        <w:pStyle w:val="20"/>
      </w:pPr>
      <w:bookmarkStart w:id="17" w:name="_Toc197520333"/>
      <w:bookmarkEnd w:id="0"/>
      <w:r>
        <w:rPr>
          <w:rFonts w:hint="eastAsia"/>
        </w:rPr>
        <w:t>说明</w:t>
      </w:r>
      <w:bookmarkEnd w:id="17"/>
    </w:p>
    <w:p w14:paraId="71146E26" w14:textId="45722CA6" w:rsidR="00885EAB" w:rsidRPr="00885EAB" w:rsidRDefault="00885EAB" w:rsidP="00885EAB">
      <w:r>
        <w:rPr>
          <w:rFonts w:hint="eastAsia"/>
        </w:rPr>
        <w:t>如</w:t>
      </w:r>
      <w:r>
        <w:rPr>
          <w:rFonts w:hint="eastAsia"/>
        </w:rPr>
        <w:t>2.3</w:t>
      </w:r>
      <w:r>
        <w:rPr>
          <w:rFonts w:hint="eastAsia"/>
        </w:rPr>
        <w:t>中所示，若模块要用于其他传感器的测量，也需要提前做好相关设置才能使用。设置的办法可以是本文中提到的用</w:t>
      </w:r>
      <w:r>
        <w:rPr>
          <w:rFonts w:hint="eastAsia"/>
        </w:rPr>
        <w:t>TwinCAT</w:t>
      </w:r>
      <w:r>
        <w:rPr>
          <w:rFonts w:hint="eastAsia"/>
        </w:rPr>
        <w:t>软件来设置，也可以通过专门的</w:t>
      </w:r>
      <w:r>
        <w:rPr>
          <w:rFonts w:hint="eastAsia"/>
        </w:rPr>
        <w:t>KS2000</w:t>
      </w:r>
      <w:r>
        <w:rPr>
          <w:rFonts w:hint="eastAsia"/>
        </w:rPr>
        <w:t>软件和专用线缆，直接连接耦合器做相关设置。</w:t>
      </w:r>
    </w:p>
    <w:p w14:paraId="7D5DC3DC" w14:textId="4AB736E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8472" w14:textId="77777777" w:rsidR="007F4C12" w:rsidRDefault="007F4C12" w:rsidP="00206B56">
      <w:r>
        <w:separator/>
      </w:r>
    </w:p>
  </w:endnote>
  <w:endnote w:type="continuationSeparator" w:id="0">
    <w:p w14:paraId="4C712EA2" w14:textId="77777777" w:rsidR="007F4C12" w:rsidRDefault="007F4C12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629A" w14:textId="77777777" w:rsidR="007F4C12" w:rsidRDefault="007F4C12" w:rsidP="00206B56">
      <w:r>
        <w:separator/>
      </w:r>
    </w:p>
  </w:footnote>
  <w:footnote w:type="continuationSeparator" w:id="0">
    <w:p w14:paraId="34C7BF92" w14:textId="77777777" w:rsidR="007F4C12" w:rsidRDefault="007F4C12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76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50990"/>
    <w:rsid w:val="0006294A"/>
    <w:rsid w:val="00067D51"/>
    <w:rsid w:val="0007723D"/>
    <w:rsid w:val="000908FE"/>
    <w:rsid w:val="00092E2C"/>
    <w:rsid w:val="000B35F1"/>
    <w:rsid w:val="000E070A"/>
    <w:rsid w:val="000F086F"/>
    <w:rsid w:val="000F5D5D"/>
    <w:rsid w:val="00117C69"/>
    <w:rsid w:val="00123827"/>
    <w:rsid w:val="0013107E"/>
    <w:rsid w:val="00183517"/>
    <w:rsid w:val="00185F3B"/>
    <w:rsid w:val="00193B76"/>
    <w:rsid w:val="001A3C30"/>
    <w:rsid w:val="001B4CD4"/>
    <w:rsid w:val="001B6F6D"/>
    <w:rsid w:val="001E2852"/>
    <w:rsid w:val="00206B56"/>
    <w:rsid w:val="00213114"/>
    <w:rsid w:val="00216745"/>
    <w:rsid w:val="0021765D"/>
    <w:rsid w:val="00234C90"/>
    <w:rsid w:val="00250044"/>
    <w:rsid w:val="002539E8"/>
    <w:rsid w:val="00254D7F"/>
    <w:rsid w:val="00267E71"/>
    <w:rsid w:val="002A7949"/>
    <w:rsid w:val="002B6BEF"/>
    <w:rsid w:val="002C3CB9"/>
    <w:rsid w:val="002D34F2"/>
    <w:rsid w:val="002E0080"/>
    <w:rsid w:val="002F7A0D"/>
    <w:rsid w:val="003138DD"/>
    <w:rsid w:val="003515F9"/>
    <w:rsid w:val="00354E17"/>
    <w:rsid w:val="00365F81"/>
    <w:rsid w:val="00370F11"/>
    <w:rsid w:val="00374CB2"/>
    <w:rsid w:val="00376CC9"/>
    <w:rsid w:val="003840B7"/>
    <w:rsid w:val="0038529B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6330D"/>
    <w:rsid w:val="004701B6"/>
    <w:rsid w:val="00475CF1"/>
    <w:rsid w:val="00485020"/>
    <w:rsid w:val="004957CA"/>
    <w:rsid w:val="00497696"/>
    <w:rsid w:val="004A6071"/>
    <w:rsid w:val="004C7EAB"/>
    <w:rsid w:val="004D73E3"/>
    <w:rsid w:val="004E37C4"/>
    <w:rsid w:val="004F2514"/>
    <w:rsid w:val="004F4008"/>
    <w:rsid w:val="004F578B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355D"/>
    <w:rsid w:val="005A46F9"/>
    <w:rsid w:val="005A5C80"/>
    <w:rsid w:val="005B6D0D"/>
    <w:rsid w:val="005C02A6"/>
    <w:rsid w:val="005C12E2"/>
    <w:rsid w:val="005D5E13"/>
    <w:rsid w:val="005E0AD8"/>
    <w:rsid w:val="00600CC2"/>
    <w:rsid w:val="00623397"/>
    <w:rsid w:val="00624502"/>
    <w:rsid w:val="006325BD"/>
    <w:rsid w:val="00633A70"/>
    <w:rsid w:val="00654B61"/>
    <w:rsid w:val="00656263"/>
    <w:rsid w:val="00670875"/>
    <w:rsid w:val="00696258"/>
    <w:rsid w:val="006B7405"/>
    <w:rsid w:val="006D69BF"/>
    <w:rsid w:val="006D7BAB"/>
    <w:rsid w:val="006E09C0"/>
    <w:rsid w:val="006E2498"/>
    <w:rsid w:val="006F6CDC"/>
    <w:rsid w:val="00702445"/>
    <w:rsid w:val="007220F8"/>
    <w:rsid w:val="00722CE1"/>
    <w:rsid w:val="00733147"/>
    <w:rsid w:val="00747CBF"/>
    <w:rsid w:val="00761384"/>
    <w:rsid w:val="00780DE7"/>
    <w:rsid w:val="007910FA"/>
    <w:rsid w:val="007B2CBD"/>
    <w:rsid w:val="007F4C12"/>
    <w:rsid w:val="00801343"/>
    <w:rsid w:val="00823619"/>
    <w:rsid w:val="00823B38"/>
    <w:rsid w:val="00825B49"/>
    <w:rsid w:val="008269C3"/>
    <w:rsid w:val="00837FA0"/>
    <w:rsid w:val="00841C03"/>
    <w:rsid w:val="008506DB"/>
    <w:rsid w:val="00864EBE"/>
    <w:rsid w:val="00885EAB"/>
    <w:rsid w:val="00891267"/>
    <w:rsid w:val="00893748"/>
    <w:rsid w:val="008D3D51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405B"/>
    <w:rsid w:val="009B4509"/>
    <w:rsid w:val="009C2330"/>
    <w:rsid w:val="009D7097"/>
    <w:rsid w:val="009F2F47"/>
    <w:rsid w:val="00A00267"/>
    <w:rsid w:val="00A02CCD"/>
    <w:rsid w:val="00A10FC3"/>
    <w:rsid w:val="00A20E1F"/>
    <w:rsid w:val="00A25285"/>
    <w:rsid w:val="00A30665"/>
    <w:rsid w:val="00A33A94"/>
    <w:rsid w:val="00A43B57"/>
    <w:rsid w:val="00A47C10"/>
    <w:rsid w:val="00A53391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1648E"/>
    <w:rsid w:val="00B20B65"/>
    <w:rsid w:val="00B30B6D"/>
    <w:rsid w:val="00B50D5F"/>
    <w:rsid w:val="00B736CD"/>
    <w:rsid w:val="00B81E1F"/>
    <w:rsid w:val="00B85726"/>
    <w:rsid w:val="00B873AB"/>
    <w:rsid w:val="00B907C4"/>
    <w:rsid w:val="00B97F5F"/>
    <w:rsid w:val="00BB23E2"/>
    <w:rsid w:val="00BB37F8"/>
    <w:rsid w:val="00BD09D6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1B12"/>
    <w:rsid w:val="00C91BDA"/>
    <w:rsid w:val="00C96D52"/>
    <w:rsid w:val="00CC44AF"/>
    <w:rsid w:val="00CE33B6"/>
    <w:rsid w:val="00D118FF"/>
    <w:rsid w:val="00D166B6"/>
    <w:rsid w:val="00D32A47"/>
    <w:rsid w:val="00D33F39"/>
    <w:rsid w:val="00D43268"/>
    <w:rsid w:val="00D43A75"/>
    <w:rsid w:val="00D44A24"/>
    <w:rsid w:val="00D6274D"/>
    <w:rsid w:val="00D675EA"/>
    <w:rsid w:val="00D67D01"/>
    <w:rsid w:val="00D72357"/>
    <w:rsid w:val="00D81C4D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37473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14FC"/>
    <w:rsid w:val="00F02B2B"/>
    <w:rsid w:val="00F12662"/>
    <w:rsid w:val="00F24011"/>
    <w:rsid w:val="00F27F19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7275</TotalTime>
  <Pages>7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17</cp:revision>
  <dcterms:created xsi:type="dcterms:W3CDTF">2023-01-31T01:15:00Z</dcterms:created>
  <dcterms:modified xsi:type="dcterms:W3CDTF">2025-05-28T06:03:00Z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