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6DDE" w14:textId="2B8038F9" w:rsidR="00A61B69" w:rsidRPr="00DE3324" w:rsidRDefault="00DE3324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DE332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基于TC3 PLC控制三菱伺服在PV模式的速度调节应用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02BF6DDE" w14:textId="2B8038F9" w:rsidR="00A61B69" w:rsidRPr="00DE3324" w:rsidRDefault="00DE3324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DE332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基于TC3 PLC控制三菱伺服在PV模式的速度调节应用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3ADE655" w14:textId="77777777" w:rsidTr="006D69BF">
        <w:trPr>
          <w:trHeight w:val="1272"/>
        </w:trPr>
        <w:tc>
          <w:tcPr>
            <w:tcW w:w="5524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E15CCE8" w14:textId="543E3BE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E3324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杨永升</w:t>
            </w:r>
          </w:p>
          <w:p w14:paraId="2562EBBA" w14:textId="09FA6C78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DE3324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5EF9F365" w14:textId="42C12EA0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E3324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ys</w:t>
            </w:r>
            <w:r w:rsidR="00DE332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.yang@beckhoff.com.cn</w:t>
            </w:r>
          </w:p>
          <w:p w14:paraId="35FB45B4" w14:textId="3DE353CA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DE332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DE332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DE332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02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994E324" w14:textId="05790DAB" w:rsidR="00452634" w:rsidRPr="0091198B" w:rsidRDefault="00DE3324" w:rsidP="00D67D01">
            <w:pPr>
              <w:jc w:val="left"/>
            </w:pPr>
            <w:r>
              <w:rPr>
                <w:rFonts w:hint="eastAsia"/>
              </w:rPr>
              <w:t>伺服</w:t>
            </w:r>
            <w:r>
              <w:rPr>
                <w:rFonts w:hint="eastAsia"/>
              </w:rPr>
              <w:t>P</w:t>
            </w:r>
            <w:r>
              <w:t>V</w:t>
            </w:r>
            <w:r>
              <w:rPr>
                <w:rFonts w:hint="eastAsia"/>
              </w:rPr>
              <w:t>模式，即</w:t>
            </w:r>
            <w:r w:rsidRPr="001E0937">
              <w:rPr>
                <w:rFonts w:hint="eastAsia"/>
              </w:rPr>
              <w:t>轨迹速度模式</w:t>
            </w:r>
            <w:r>
              <w:rPr>
                <w:rFonts w:hint="eastAsia"/>
              </w:rPr>
              <w:t>或轮廓速度模式，在很多支持</w:t>
            </w:r>
            <w:proofErr w:type="spellStart"/>
            <w:r>
              <w:rPr>
                <w:rFonts w:hint="eastAsia"/>
              </w:rPr>
              <w:t>EtherCAT</w:t>
            </w:r>
            <w:proofErr w:type="spellEnd"/>
            <w:r>
              <w:rPr>
                <w:rFonts w:hint="eastAsia"/>
              </w:rPr>
              <w:t>通讯的第三方伺服系统中都支持。此模式下，上位控制器将目标速度、加速度、减速度发送给伺服驱动器，伺服驱动器自身规划速度指令曲线，速度、转矩调节由伺服驱动器内部执行，在</w:t>
            </w:r>
            <w:proofErr w:type="gramStart"/>
            <w:r>
              <w:rPr>
                <w:rFonts w:hint="eastAsia"/>
              </w:rPr>
              <w:t>倍</w:t>
            </w:r>
            <w:proofErr w:type="gramEnd"/>
            <w:r>
              <w:rPr>
                <w:rFonts w:hint="eastAsia"/>
              </w:rPr>
              <w:t>福低端控制器的应用场景中，因为无法加持</w:t>
            </w:r>
            <w:r>
              <w:rPr>
                <w:rFonts w:hint="eastAsia"/>
              </w:rPr>
              <w:t>N</w:t>
            </w:r>
            <w:r>
              <w:t>C</w:t>
            </w:r>
            <w:r>
              <w:rPr>
                <w:rFonts w:hint="eastAsia"/>
              </w:rPr>
              <w:t>控制，可采用此方式实现伺服轴的速度调节需求。</w:t>
            </w: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A930EB0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6A74031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C91851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1B6846A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056206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33577349" w:rsidR="00452634" w:rsidRPr="00206B56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17DCAD" w14:textId="21BA1449" w:rsidR="00452634" w:rsidRPr="00206B56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20EF60C" w:rsidR="00452634" w:rsidRPr="00206B56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452634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452634" w:rsidRPr="009D7097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452634" w:rsidRPr="00206B56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452634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452634" w:rsidRPr="009D7097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452634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452634" w:rsidRPr="009D7097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452634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452634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452634" w:rsidRPr="009D7097" w:rsidRDefault="00452634" w:rsidP="00056206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256CCD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61D45EF4" w14:textId="6C3DBEE4" w:rsidR="00532390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1817265" w:history="1">
        <w:r w:rsidR="00532390"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32390">
          <w:rPr>
            <w:noProof/>
          </w:rPr>
          <w:tab/>
        </w:r>
        <w:r w:rsidR="00532390" w:rsidRPr="00DF1EC3">
          <w:rPr>
            <w:rStyle w:val="a8"/>
            <w:noProof/>
          </w:rPr>
          <w:t>软硬件版本</w:t>
        </w:r>
        <w:r w:rsidR="00532390">
          <w:rPr>
            <w:noProof/>
            <w:webHidden/>
          </w:rPr>
          <w:tab/>
        </w:r>
        <w:r w:rsidR="00532390">
          <w:rPr>
            <w:noProof/>
            <w:webHidden/>
          </w:rPr>
          <w:fldChar w:fldCharType="begin"/>
        </w:r>
        <w:r w:rsidR="00532390">
          <w:rPr>
            <w:noProof/>
            <w:webHidden/>
          </w:rPr>
          <w:instrText xml:space="preserve"> PAGEREF _Toc121817265 \h </w:instrText>
        </w:r>
        <w:r w:rsidR="00532390">
          <w:rPr>
            <w:noProof/>
            <w:webHidden/>
          </w:rPr>
        </w:r>
        <w:r w:rsidR="00532390">
          <w:rPr>
            <w:noProof/>
            <w:webHidden/>
          </w:rPr>
          <w:fldChar w:fldCharType="separate"/>
        </w:r>
        <w:r w:rsidR="00532390">
          <w:rPr>
            <w:noProof/>
            <w:webHidden/>
          </w:rPr>
          <w:t>3</w:t>
        </w:r>
        <w:r w:rsidR="00532390">
          <w:rPr>
            <w:noProof/>
            <w:webHidden/>
          </w:rPr>
          <w:fldChar w:fldCharType="end"/>
        </w:r>
      </w:hyperlink>
    </w:p>
    <w:p w14:paraId="2B4BA35D" w14:textId="3022B833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66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倍福</w:t>
        </w:r>
        <w:r w:rsidRPr="00DF1EC3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C6EFC5" w14:textId="2AB77A94" w:rsidR="00532390" w:rsidRDefault="0053239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67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E908E5" w14:textId="4636610E" w:rsidR="00532390" w:rsidRDefault="0053239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68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71919" w14:textId="45640656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69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三菱</w:t>
        </w:r>
        <w:r w:rsidRPr="00DF1EC3">
          <w:rPr>
            <w:rStyle w:val="a8"/>
            <w:noProof/>
          </w:rPr>
          <w:t>MITSUBISHI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5AC11A" w14:textId="1A861932" w:rsidR="00532390" w:rsidRDefault="0053239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70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伺服硬件系列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AEE74D" w14:textId="2B1C51BF" w:rsidR="00532390" w:rsidRDefault="0053239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71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伺服版本号及描述文件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EC3B2F" w14:textId="477E39DF" w:rsidR="00532390" w:rsidRDefault="0053239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1817272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DF1EC3">
          <w:rPr>
            <w:rStyle w:val="a8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A7351F" w14:textId="5273BA34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73" w:history="1">
        <w:r w:rsidRPr="00DF1EC3">
          <w:rPr>
            <w:rStyle w:val="a8"/>
            <w:noProof/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通讯接线与电源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AD9ED6" w14:textId="67DA5383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74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描述文件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B33089" w14:textId="70CD5228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75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上载</w:t>
        </w:r>
        <w:r w:rsidRPr="00DF1EC3">
          <w:rPr>
            <w:rStyle w:val="a8"/>
            <w:noProof/>
          </w:rPr>
          <w:t>I/O</w:t>
        </w:r>
        <w:r w:rsidRPr="00DF1EC3">
          <w:rPr>
            <w:rStyle w:val="a8"/>
            <w:noProof/>
          </w:rPr>
          <w:t>组态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59EBD6" w14:textId="7723EBB6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76" w:history="1">
        <w:r w:rsidRPr="00DF1EC3">
          <w:rPr>
            <w:rStyle w:val="a8"/>
            <w:noProof/>
          </w:rPr>
          <w:t>2.4.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重新配置</w:t>
        </w:r>
        <w:r w:rsidRPr="00DF1EC3">
          <w:rPr>
            <w:rStyle w:val="a8"/>
            <w:noProof/>
          </w:rPr>
          <w:t>PDO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B93229" w14:textId="684E7BF8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77" w:history="1">
        <w:r w:rsidRPr="00DF1EC3">
          <w:rPr>
            <w:rStyle w:val="a8"/>
            <w:noProof/>
          </w:rPr>
          <w:t>2.6.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Controlword/Statusword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C5F1F6" w14:textId="6145FFBB" w:rsidR="00532390" w:rsidRDefault="0053239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1817278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DF1EC3">
          <w:rPr>
            <w:rStyle w:val="a8"/>
            <w:noProof/>
          </w:rPr>
          <w:t>编程操作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E04482" w14:textId="2021B63D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79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通讯变量定义与关联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B0F668" w14:textId="6DCB9943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80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变量拆分与逻辑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E9E30C" w14:textId="7E4284BA" w:rsidR="00532390" w:rsidRDefault="0053239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1817281" w:history="1">
        <w:r w:rsidRPr="00DF1EC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F1EC3">
          <w:rPr>
            <w:rStyle w:val="a8"/>
            <w:noProof/>
          </w:rPr>
          <w:t>监控轴的位置与速度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_Toc121817281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B8F010" w14:textId="10B83986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77777777" w:rsidR="008E13EC" w:rsidRDefault="008E13EC" w:rsidP="00BD58FA">
      <w:pPr>
        <w:pStyle w:val="10"/>
      </w:pPr>
      <w:bookmarkStart w:id="1" w:name="_Toc121817265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7B919B72" w14:textId="77777777" w:rsidR="00206B56" w:rsidRDefault="00206B56" w:rsidP="00BD58FA">
      <w:pPr>
        <w:pStyle w:val="20"/>
      </w:pPr>
      <w:bookmarkStart w:id="2" w:name="_Toc121817266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1C056957" w14:textId="77777777" w:rsidR="00206B56" w:rsidRPr="00747CBF" w:rsidRDefault="00747CBF" w:rsidP="00BD58FA">
      <w:pPr>
        <w:pStyle w:val="3"/>
      </w:pPr>
      <w:bookmarkStart w:id="3" w:name="_Toc121817267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66AA5465" w14:textId="77777777" w:rsidR="00BC76C9" w:rsidRDefault="00BC76C9" w:rsidP="00BC76C9">
      <w:r>
        <w:t>CX7000</w:t>
      </w:r>
    </w:p>
    <w:p w14:paraId="5F578599" w14:textId="5307A0A2" w:rsidR="00BC76C9" w:rsidRPr="00206B56" w:rsidRDefault="00BC76C9" w:rsidP="00BC76C9">
      <w:r>
        <w:t>EK1110</w:t>
      </w:r>
    </w:p>
    <w:p w14:paraId="240E4920" w14:textId="77777777" w:rsidR="00206B56" w:rsidRDefault="00747CBF" w:rsidP="00BD58FA">
      <w:pPr>
        <w:pStyle w:val="3"/>
      </w:pPr>
      <w:bookmarkStart w:id="4" w:name="_Toc121817268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53180B38" w14:textId="6B8A05C8" w:rsidR="00206B56" w:rsidRDefault="006F6CDC" w:rsidP="00206B56">
      <w:pPr>
        <w:pStyle w:val="ab"/>
      </w:pPr>
      <w:r w:rsidRPr="006F6CDC">
        <w:rPr>
          <w:rFonts w:hint="eastAsia"/>
        </w:rPr>
        <w:t>笔记本是基于</w:t>
      </w:r>
      <w:r w:rsidRPr="006F6CDC">
        <w:rPr>
          <w:rFonts w:hint="eastAsia"/>
        </w:rPr>
        <w:t xml:space="preserve">TwinCAT </w:t>
      </w:r>
      <w:r w:rsidR="00BC76C9">
        <w:rPr>
          <w:rFonts w:hint="eastAsia"/>
        </w:rPr>
        <w:t>V</w:t>
      </w:r>
      <w:r w:rsidRPr="006F6CDC">
        <w:rPr>
          <w:rFonts w:hint="eastAsia"/>
        </w:rPr>
        <w:t>3.1 Build 4024.</w:t>
      </w:r>
      <w:r w:rsidR="00BC76C9">
        <w:t>35</w:t>
      </w:r>
      <w:r w:rsidRPr="006F6CDC">
        <w:rPr>
          <w:rFonts w:hint="eastAsia"/>
        </w:rPr>
        <w:t>版本</w:t>
      </w:r>
    </w:p>
    <w:p w14:paraId="21499228" w14:textId="4B72F991" w:rsidR="00BC76C9" w:rsidRDefault="00BC76C9" w:rsidP="00206B56">
      <w:pPr>
        <w:pStyle w:val="ab"/>
        <w:rPr>
          <w:rFonts w:hint="eastAsia"/>
        </w:rPr>
      </w:pPr>
      <w:r>
        <w:rPr>
          <w:rFonts w:hint="eastAsia"/>
        </w:rPr>
        <w:t>控制器是基于</w:t>
      </w:r>
      <w:r>
        <w:rPr>
          <w:rFonts w:hint="eastAsia"/>
        </w:rPr>
        <w:t>TwinCAT</w:t>
      </w:r>
      <w:r>
        <w:t xml:space="preserve"> V3.1 Build 4024.29</w:t>
      </w:r>
      <w:r>
        <w:rPr>
          <w:rFonts w:hint="eastAsia"/>
        </w:rPr>
        <w:t>版本</w:t>
      </w:r>
    </w:p>
    <w:p w14:paraId="5C733ED4" w14:textId="17EB663A" w:rsidR="00206B56" w:rsidRDefault="00BC76C9" w:rsidP="00BD58FA">
      <w:pPr>
        <w:pStyle w:val="20"/>
      </w:pPr>
      <w:bookmarkStart w:id="5" w:name="_Toc121817269"/>
      <w:r>
        <w:rPr>
          <w:rFonts w:hint="eastAsia"/>
        </w:rPr>
        <w:t>三菱</w:t>
      </w:r>
      <w:r>
        <w:rPr>
          <w:rFonts w:hint="eastAsia"/>
        </w:rPr>
        <w:t>MITSUBISHI</w:t>
      </w:r>
      <w:bookmarkEnd w:id="5"/>
    </w:p>
    <w:p w14:paraId="4C3E42E7" w14:textId="0A667941" w:rsidR="00747CBF" w:rsidRDefault="00BC76C9" w:rsidP="00BD58FA">
      <w:pPr>
        <w:pStyle w:val="3"/>
      </w:pPr>
      <w:bookmarkStart w:id="6" w:name="_Toc121817270"/>
      <w:r>
        <w:rPr>
          <w:rFonts w:hint="eastAsia"/>
        </w:rPr>
        <w:t>伺服硬件系列</w:t>
      </w:r>
      <w:bookmarkEnd w:id="6"/>
    </w:p>
    <w:p w14:paraId="44E82D4F" w14:textId="77777777" w:rsidR="00BC76C9" w:rsidRDefault="00BC76C9" w:rsidP="00BC76C9">
      <w:r>
        <w:t>MR-JET-G-N1</w:t>
      </w:r>
      <w:r>
        <w:rPr>
          <w:rFonts w:hint="eastAsia"/>
        </w:rPr>
        <w:t>系列</w:t>
      </w:r>
      <w:r>
        <w:rPr>
          <w:rFonts w:hint="eastAsia"/>
        </w:rPr>
        <w:t>。</w:t>
      </w:r>
    </w:p>
    <w:p w14:paraId="1A1EFF80" w14:textId="5E90E2EA" w:rsidR="00BC76C9" w:rsidRPr="00747CBF" w:rsidRDefault="00BC76C9" w:rsidP="00BD58FA">
      <w:pPr>
        <w:pStyle w:val="3"/>
      </w:pPr>
      <w:bookmarkStart w:id="7" w:name="_Toc121817271"/>
      <w:r>
        <w:rPr>
          <w:rFonts w:hint="eastAsia"/>
        </w:rPr>
        <w:t>伺服版本号及描述文件</w:t>
      </w:r>
      <w:bookmarkEnd w:id="7"/>
    </w:p>
    <w:p w14:paraId="52BC311E" w14:textId="77777777" w:rsidR="00BC76C9" w:rsidRDefault="00BC76C9" w:rsidP="00BC76C9">
      <w:r w:rsidRPr="00227847">
        <w:rPr>
          <w:rFonts w:hint="eastAsia"/>
        </w:rPr>
        <w:t>固件版本</w:t>
      </w:r>
      <w:r w:rsidRPr="00227847">
        <w:rPr>
          <w:rFonts w:hint="eastAsia"/>
        </w:rPr>
        <w:t>B2</w:t>
      </w:r>
      <w:r w:rsidRPr="00227847">
        <w:rPr>
          <w:rFonts w:hint="eastAsia"/>
        </w:rPr>
        <w:t>以上的伺服放大器</w:t>
      </w:r>
    </w:p>
    <w:p w14:paraId="111E8F93" w14:textId="7A5E224C" w:rsidR="005D5E13" w:rsidRPr="00BC76C9" w:rsidRDefault="00BC76C9" w:rsidP="00BC76C9">
      <w:pPr>
        <w:rPr>
          <w:rFonts w:hint="eastAsia"/>
        </w:rPr>
      </w:pPr>
      <w:r w:rsidRPr="00227847">
        <w:t>MELSERVO MR_JET_G_N1</w:t>
      </w:r>
      <w:r>
        <w:rPr>
          <w:rFonts w:hint="eastAsia"/>
        </w:rPr>
        <w:t>.</w:t>
      </w:r>
      <w:r>
        <w:t>xml</w:t>
      </w:r>
    </w:p>
    <w:p w14:paraId="5C76A689" w14:textId="77777777" w:rsidR="00837FA0" w:rsidRDefault="00837FA0" w:rsidP="00BD58FA">
      <w:pPr>
        <w:pStyle w:val="10"/>
      </w:pPr>
      <w:bookmarkStart w:id="8" w:name="_Toc121817272"/>
      <w:r>
        <w:rPr>
          <w:rFonts w:hint="eastAsia"/>
        </w:rPr>
        <w:t>准备工作</w:t>
      </w:r>
      <w:bookmarkEnd w:id="8"/>
    </w:p>
    <w:p w14:paraId="2DA7CEDA" w14:textId="77777777" w:rsidR="00BC76C9" w:rsidRDefault="00BC76C9" w:rsidP="00BC76C9">
      <w:pPr>
        <w:pStyle w:val="20"/>
        <w:numPr>
          <w:ilvl w:val="1"/>
          <w:numId w:val="10"/>
        </w:numPr>
        <w:ind w:left="53" w:firstLine="0"/>
      </w:pPr>
      <w:bookmarkStart w:id="9" w:name="_Toc118297470"/>
      <w:bookmarkStart w:id="10" w:name="_Toc121817273"/>
      <w:r>
        <w:rPr>
          <w:rFonts w:hint="eastAsia"/>
        </w:rPr>
        <w:t>通讯接</w:t>
      </w:r>
      <w:r>
        <w:t>线</w:t>
      </w:r>
      <w:r>
        <w:rPr>
          <w:rFonts w:hint="eastAsia"/>
        </w:rPr>
        <w:t>与电源</w:t>
      </w:r>
      <w:bookmarkEnd w:id="9"/>
      <w:bookmarkEnd w:id="10"/>
    </w:p>
    <w:p w14:paraId="7CBC4606" w14:textId="77777777" w:rsidR="00BC76C9" w:rsidRDefault="00BC76C9" w:rsidP="00BC76C9">
      <w:pPr>
        <w:pStyle w:val="ab"/>
        <w:rPr>
          <w:noProof/>
        </w:rPr>
      </w:pPr>
      <w:bookmarkStart w:id="11" w:name="_Toc393663173"/>
      <w:r>
        <w:rPr>
          <w:rFonts w:hint="eastAsia"/>
          <w:noProof/>
        </w:rPr>
        <w:t>编程</w:t>
      </w:r>
      <w:r>
        <w:rPr>
          <w:rFonts w:hint="eastAsia"/>
          <w:noProof/>
        </w:rPr>
        <w:t>P</w:t>
      </w:r>
      <w:r>
        <w:rPr>
          <w:noProof/>
        </w:rPr>
        <w:t>C—CX7000 X00</w:t>
      </w:r>
      <w:r>
        <w:rPr>
          <w:rFonts w:hint="eastAsia"/>
          <w:noProof/>
        </w:rPr>
        <w:t>1</w:t>
      </w:r>
      <w:r>
        <w:rPr>
          <w:noProof/>
        </w:rPr>
        <w:t>—EK1110 —</w:t>
      </w:r>
      <w:r w:rsidRPr="00227847">
        <w:t>MR_JET_G_N1</w:t>
      </w:r>
      <w:r>
        <w:t xml:space="preserve"> A1</w:t>
      </w:r>
    </w:p>
    <w:p w14:paraId="5DD73F40" w14:textId="1C0AE51B" w:rsidR="00BC76C9" w:rsidRDefault="00BC76C9" w:rsidP="00BC76C9">
      <w:pPr>
        <w:ind w:firstLineChars="0" w:firstLine="0"/>
        <w:jc w:val="center"/>
        <w:rPr>
          <w:noProof/>
        </w:rPr>
      </w:pPr>
      <w:r w:rsidRPr="006A1A4A">
        <w:rPr>
          <w:noProof/>
        </w:rPr>
        <w:drawing>
          <wp:inline distT="0" distB="0" distL="0" distR="0" wp14:anchorId="62C26285" wp14:editId="564A8239">
            <wp:extent cx="3307080" cy="962244"/>
            <wp:effectExtent l="0" t="0" r="762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19944" cy="96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7A00">
        <w:rPr>
          <w:noProof/>
        </w:rPr>
        <w:drawing>
          <wp:inline distT="0" distB="0" distL="0" distR="0" wp14:anchorId="0372B2DB" wp14:editId="62442F7B">
            <wp:extent cx="1904218" cy="1058463"/>
            <wp:effectExtent l="0" t="0" r="1270" b="8890"/>
            <wp:docPr id="18" name="图片 1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示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2725" cy="106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69D2" w14:textId="77777777" w:rsidR="00BC76C9" w:rsidRPr="00DA4AB7" w:rsidRDefault="00BC76C9" w:rsidP="00BC76C9">
      <w:pPr>
        <w:pStyle w:val="ab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图</w:t>
      </w:r>
      <w:r>
        <w:rPr>
          <w:rFonts w:hint="eastAsia"/>
          <w:noProof/>
        </w:rPr>
        <w:t>2-1</w:t>
      </w:r>
      <w:r>
        <w:rPr>
          <w:rFonts w:hint="eastAsia"/>
          <w:noProof/>
        </w:rPr>
        <w:t>网络接线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图</w:t>
      </w:r>
      <w:r>
        <w:rPr>
          <w:rFonts w:hint="eastAsia"/>
          <w:noProof/>
        </w:rPr>
        <w:t>2-2</w:t>
      </w:r>
      <w:r>
        <w:rPr>
          <w:noProof/>
        </w:rPr>
        <w:t xml:space="preserve"> </w:t>
      </w:r>
      <w:r>
        <w:rPr>
          <w:rFonts w:hint="eastAsia"/>
          <w:noProof/>
        </w:rPr>
        <w:t>电源接线</w:t>
      </w:r>
    </w:p>
    <w:p w14:paraId="37BA4D4B" w14:textId="46521535" w:rsidR="00837FA0" w:rsidRPr="00837FA0" w:rsidRDefault="00BC76C9" w:rsidP="00BD58FA">
      <w:pPr>
        <w:pStyle w:val="20"/>
      </w:pPr>
      <w:bookmarkStart w:id="12" w:name="_Toc121817274"/>
      <w:r>
        <w:rPr>
          <w:rFonts w:hint="eastAsia"/>
        </w:rPr>
        <w:t>描述文件</w:t>
      </w:r>
      <w:bookmarkEnd w:id="12"/>
    </w:p>
    <w:bookmarkEnd w:id="11"/>
    <w:p w14:paraId="017A547E" w14:textId="36384980" w:rsidR="00BC76C9" w:rsidRPr="00A16814" w:rsidRDefault="00BC76C9" w:rsidP="00BC76C9">
      <w:r>
        <w:rPr>
          <w:rFonts w:hint="eastAsia"/>
        </w:rPr>
        <w:t>将三菱官方提供的最新</w:t>
      </w:r>
      <w:r>
        <w:rPr>
          <w:rFonts w:hint="eastAsia"/>
        </w:rPr>
        <w:t>J</w:t>
      </w:r>
      <w:r>
        <w:t>ET</w:t>
      </w:r>
      <w:r>
        <w:rPr>
          <w:rFonts w:hint="eastAsia"/>
        </w:rPr>
        <w:t>伺服的</w:t>
      </w:r>
      <w:proofErr w:type="spellStart"/>
      <w:r>
        <w:rPr>
          <w:rFonts w:hint="eastAsia"/>
        </w:rPr>
        <w:t>EtherCAT</w:t>
      </w:r>
      <w:proofErr w:type="spellEnd"/>
      <w:r>
        <w:rPr>
          <w:rFonts w:hint="eastAsia"/>
        </w:rPr>
        <w:t>通讯</w:t>
      </w:r>
      <w:r w:rsidRPr="00227847">
        <w:t>MELSERVO MR_JET_G_N1</w:t>
      </w:r>
      <w:r>
        <w:rPr>
          <w:rFonts w:hint="eastAsia"/>
        </w:rPr>
        <w:t>.</w:t>
      </w:r>
      <w:r>
        <w:t>xml</w:t>
      </w:r>
      <w:r>
        <w:rPr>
          <w:rFonts w:hint="eastAsia"/>
        </w:rPr>
        <w:t>描述文件，拷贝至编程</w:t>
      </w:r>
      <w:r>
        <w:rPr>
          <w:rFonts w:hint="eastAsia"/>
        </w:rPr>
        <w:t>P</w:t>
      </w:r>
      <w:r>
        <w:t>C</w:t>
      </w:r>
      <w:r>
        <w:rPr>
          <w:rFonts w:hint="eastAsia"/>
        </w:rPr>
        <w:t>的</w:t>
      </w:r>
      <w:r w:rsidRPr="00244CB2">
        <w:t>C:\TwinCAT\3.1\Config\Io\EtherCAT</w:t>
      </w:r>
      <w:r>
        <w:rPr>
          <w:rFonts w:hint="eastAsia"/>
        </w:rPr>
        <w:t>路径下，重新启动</w:t>
      </w:r>
      <w:r>
        <w:rPr>
          <w:rFonts w:hint="eastAsia"/>
        </w:rPr>
        <w:t>TwinCAT</w:t>
      </w:r>
      <w:r>
        <w:t xml:space="preserve"> 3</w:t>
      </w:r>
      <w:r>
        <w:rPr>
          <w:rFonts w:hint="eastAsia"/>
        </w:rPr>
        <w:t>。</w:t>
      </w:r>
    </w:p>
    <w:p w14:paraId="362FB2A7" w14:textId="571345E1" w:rsidR="006E2498" w:rsidRDefault="001E4042" w:rsidP="00BD58FA">
      <w:pPr>
        <w:pStyle w:val="20"/>
      </w:pPr>
      <w:bookmarkStart w:id="13" w:name="_Toc121817275"/>
      <w:r>
        <w:rPr>
          <w:rFonts w:hint="eastAsia"/>
        </w:rPr>
        <w:t>上载</w:t>
      </w:r>
      <w:r>
        <w:rPr>
          <w:rFonts w:hint="eastAsia"/>
        </w:rPr>
        <w:t>I/O</w:t>
      </w:r>
      <w:r>
        <w:rPr>
          <w:rFonts w:hint="eastAsia"/>
        </w:rPr>
        <w:t>组态</w:t>
      </w:r>
      <w:bookmarkEnd w:id="13"/>
    </w:p>
    <w:p w14:paraId="391019F5" w14:textId="77777777" w:rsidR="001E4042" w:rsidRDefault="001E4042" w:rsidP="001E4042">
      <w:r>
        <w:rPr>
          <w:rFonts w:hint="eastAsia"/>
        </w:rPr>
        <w:t>将编程</w:t>
      </w:r>
      <w:r>
        <w:rPr>
          <w:rFonts w:hint="eastAsia"/>
        </w:rPr>
        <w:t>P</w:t>
      </w:r>
      <w:r>
        <w:t>C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t>X7000</w:t>
      </w:r>
      <w:r>
        <w:rPr>
          <w:rFonts w:hint="eastAsia"/>
        </w:rPr>
        <w:t>之间建立</w:t>
      </w:r>
      <w:r>
        <w:rPr>
          <w:rFonts w:hint="eastAsia"/>
        </w:rPr>
        <w:t>A</w:t>
      </w:r>
      <w:r>
        <w:t>DS R</w:t>
      </w:r>
      <w:r>
        <w:rPr>
          <w:rFonts w:hint="eastAsia"/>
        </w:rPr>
        <w:t>outer</w:t>
      </w:r>
      <w:r>
        <w:rPr>
          <w:rFonts w:hint="eastAsia"/>
        </w:rPr>
        <w:t>，具体配置过程在此不做描述，可在虚拟学院中搜索建立</w:t>
      </w:r>
      <w:r>
        <w:rPr>
          <w:rFonts w:hint="eastAsia"/>
        </w:rPr>
        <w:t>A</w:t>
      </w:r>
      <w:r>
        <w:t>DS R</w:t>
      </w:r>
      <w:r>
        <w:rPr>
          <w:rFonts w:hint="eastAsia"/>
        </w:rPr>
        <w:t>outer</w:t>
      </w:r>
      <w:r>
        <w:rPr>
          <w:rFonts w:hint="eastAsia"/>
        </w:rPr>
        <w:t>的相关案例文档。将伺服调试成</w:t>
      </w:r>
      <w:proofErr w:type="spellStart"/>
      <w:r>
        <w:rPr>
          <w:rFonts w:hint="eastAsia"/>
        </w:rPr>
        <w:t>Ether</w:t>
      </w:r>
      <w:r>
        <w:t>CAT</w:t>
      </w:r>
      <w:proofErr w:type="spellEnd"/>
      <w:r>
        <w:rPr>
          <w:rFonts w:hint="eastAsia"/>
        </w:rPr>
        <w:t>通讯控制模式，具体参数请参考三菱产品操作手册，备注</w:t>
      </w:r>
      <w:r>
        <w:rPr>
          <w:rFonts w:hint="eastAsia"/>
        </w:rPr>
        <w:t>E-manual</w:t>
      </w:r>
      <w:r>
        <w:rPr>
          <w:rFonts w:hint="eastAsia"/>
        </w:rPr>
        <w:t>软件中可下载该手册。</w:t>
      </w:r>
    </w:p>
    <w:p w14:paraId="39C09476" w14:textId="77777777" w:rsidR="001E4042" w:rsidRDefault="001E4042" w:rsidP="001E4042">
      <w:r>
        <w:rPr>
          <w:rFonts w:hint="eastAsia"/>
        </w:rPr>
        <w:t>将</w:t>
      </w:r>
      <w:r>
        <w:rPr>
          <w:rFonts w:hint="eastAsia"/>
        </w:rPr>
        <w:t>C</w:t>
      </w:r>
      <w:r>
        <w:t>X7000</w:t>
      </w:r>
      <w:r>
        <w:rPr>
          <w:rFonts w:hint="eastAsia"/>
        </w:rPr>
        <w:t>点击至</w:t>
      </w:r>
      <w:r>
        <w:rPr>
          <w:rFonts w:hint="eastAsia"/>
        </w:rPr>
        <w:t>Confi</w:t>
      </w:r>
      <w:r>
        <w:t>g</w:t>
      </w:r>
      <w:r>
        <w:rPr>
          <w:rFonts w:hint="eastAsia"/>
        </w:rPr>
        <w:t>模式，在</w:t>
      </w:r>
      <w:r>
        <w:rPr>
          <w:rFonts w:hint="eastAsia"/>
        </w:rPr>
        <w:t xml:space="preserve"> TwinCAT system manger </w:t>
      </w:r>
      <w:r>
        <w:rPr>
          <w:rFonts w:hint="eastAsia"/>
        </w:rPr>
        <w:t>配置树下右击“</w:t>
      </w:r>
      <w:r>
        <w:rPr>
          <w:rFonts w:hint="eastAsia"/>
        </w:rPr>
        <w:t>I/O Devices</w:t>
      </w:r>
      <w:r>
        <w:rPr>
          <w:rFonts w:hint="eastAsia"/>
        </w:rPr>
        <w:t>”再单击“</w:t>
      </w:r>
      <w:proofErr w:type="spellStart"/>
      <w:r>
        <w:rPr>
          <w:rFonts w:hint="eastAsia"/>
        </w:rPr>
        <w:t>ScanDevices</w:t>
      </w:r>
      <w:proofErr w:type="spellEnd"/>
      <w:r>
        <w:rPr>
          <w:rFonts w:hint="eastAsia"/>
        </w:rPr>
        <w:t>”，扫描结果如图</w:t>
      </w:r>
      <w:r>
        <w:rPr>
          <w:rFonts w:hint="eastAsia"/>
        </w:rPr>
        <w:t xml:space="preserve"> 2-3 </w:t>
      </w:r>
      <w:r>
        <w:rPr>
          <w:rFonts w:hint="eastAsia"/>
        </w:rPr>
        <w:t>所示：</w:t>
      </w:r>
    </w:p>
    <w:p w14:paraId="2C0C3F25" w14:textId="3EA2B818" w:rsidR="001E4042" w:rsidRDefault="001E4042" w:rsidP="001E4042">
      <w:pPr>
        <w:spacing w:afterLines="50" w:after="156"/>
        <w:ind w:firstLineChars="0" w:firstLine="0"/>
        <w:jc w:val="center"/>
      </w:pPr>
      <w:r w:rsidRPr="001D3E16">
        <w:rPr>
          <w:noProof/>
        </w:rPr>
        <w:lastRenderedPageBreak/>
        <w:drawing>
          <wp:inline distT="0" distB="0" distL="0" distR="0" wp14:anchorId="4C6089C7" wp14:editId="2E926E70">
            <wp:extent cx="2656840" cy="2152863"/>
            <wp:effectExtent l="0" t="0" r="0" b="0"/>
            <wp:docPr id="19" name="图片 19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文本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58721" cy="215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D54FA" w14:textId="028581EE" w:rsidR="001E4042" w:rsidRDefault="001E4042" w:rsidP="001E4042">
      <w:pPr>
        <w:ind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2-3</w:t>
      </w:r>
      <w:r>
        <w:t xml:space="preserve"> </w:t>
      </w:r>
      <w:r>
        <w:t xml:space="preserve"> </w:t>
      </w:r>
      <w:r>
        <w:t>IO</w:t>
      </w:r>
      <w:r>
        <w:rPr>
          <w:rFonts w:hint="eastAsia"/>
        </w:rPr>
        <w:t>硬件组态</w:t>
      </w:r>
    </w:p>
    <w:p w14:paraId="19383633" w14:textId="5B952BA5" w:rsidR="001E4042" w:rsidRDefault="001E4042" w:rsidP="001E4042">
      <w:pPr>
        <w:pStyle w:val="20"/>
        <w:numPr>
          <w:ilvl w:val="1"/>
          <w:numId w:val="11"/>
        </w:numPr>
        <w:ind w:leftChars="0"/>
      </w:pPr>
      <w:bookmarkStart w:id="14" w:name="_Toc118297473"/>
      <w:bookmarkStart w:id="15" w:name="_Toc121817276"/>
      <w:r>
        <w:rPr>
          <w:rFonts w:hint="eastAsia"/>
        </w:rPr>
        <w:t>重新配置</w:t>
      </w:r>
      <w:r>
        <w:rPr>
          <w:rFonts w:hint="eastAsia"/>
        </w:rPr>
        <w:t>P</w:t>
      </w:r>
      <w:r>
        <w:t>DO</w:t>
      </w:r>
      <w:bookmarkEnd w:id="14"/>
      <w:bookmarkEnd w:id="15"/>
    </w:p>
    <w:p w14:paraId="52F3DCA9" w14:textId="77777777" w:rsidR="001E4042" w:rsidRDefault="001E4042" w:rsidP="001E4042">
      <w:pPr>
        <w:ind w:firstLineChars="0"/>
      </w:pPr>
      <w:r>
        <w:rPr>
          <w:rFonts w:hint="eastAsia"/>
        </w:rPr>
        <w:t>默认上扫出来的</w:t>
      </w:r>
      <w:r>
        <w:rPr>
          <w:rFonts w:hint="eastAsia"/>
        </w:rPr>
        <w:t>P</w:t>
      </w:r>
      <w:r>
        <w:t>DO</w:t>
      </w:r>
      <w:r>
        <w:rPr>
          <w:rFonts w:hint="eastAsia"/>
        </w:rPr>
        <w:t>内容适用于</w:t>
      </w:r>
      <w:r>
        <w:t>CSP</w:t>
      </w:r>
      <w:r>
        <w:rPr>
          <w:rFonts w:hint="eastAsia"/>
        </w:rPr>
        <w:t>模式（循环同步位置模式），根据此处伺服</w:t>
      </w:r>
      <w:r>
        <w:rPr>
          <w:rFonts w:hint="eastAsia"/>
        </w:rPr>
        <w:t>P</w:t>
      </w:r>
      <w:r>
        <w:t>P</w:t>
      </w:r>
      <w:r>
        <w:rPr>
          <w:rFonts w:hint="eastAsia"/>
        </w:rPr>
        <w:t>模式的控制需求，需要重新配置</w:t>
      </w:r>
      <w:r>
        <w:rPr>
          <w:rFonts w:hint="eastAsia"/>
        </w:rPr>
        <w:t>P</w:t>
      </w:r>
      <w:r>
        <w:t>DO</w:t>
      </w:r>
      <w:r>
        <w:rPr>
          <w:rFonts w:hint="eastAsia"/>
        </w:rPr>
        <w:t>的内容。</w:t>
      </w:r>
    </w:p>
    <w:p w14:paraId="70652F7C" w14:textId="6AA5541D" w:rsidR="001E4042" w:rsidRDefault="001E4042" w:rsidP="001E4042">
      <w:pPr>
        <w:ind w:firstLineChars="0"/>
      </w:pPr>
      <w:r>
        <w:rPr>
          <w:rFonts w:hint="eastAsia"/>
        </w:rPr>
        <w:t>根据伺服给出的关联对象图示</w:t>
      </w:r>
      <w:r>
        <w:rPr>
          <w:rFonts w:hint="eastAsia"/>
        </w:rPr>
        <w:t>（</w:t>
      </w:r>
      <w:r>
        <w:rPr>
          <w:rFonts w:hint="eastAsia"/>
        </w:rPr>
        <w:t>如图</w:t>
      </w:r>
      <w:r>
        <w:rPr>
          <w:rFonts w:hint="eastAsia"/>
        </w:rPr>
        <w:t>2-4</w:t>
      </w:r>
      <w:r>
        <w:rPr>
          <w:rFonts w:hint="eastAsia"/>
        </w:rPr>
        <w:t>所示</w:t>
      </w:r>
      <w:r>
        <w:rPr>
          <w:rFonts w:hint="eastAsia"/>
        </w:rPr>
        <w:t>）</w:t>
      </w:r>
      <w:r>
        <w:rPr>
          <w:rFonts w:hint="eastAsia"/>
        </w:rPr>
        <w:t>：</w:t>
      </w:r>
    </w:p>
    <w:p w14:paraId="74DB9E0E" w14:textId="77777777" w:rsidR="001E4042" w:rsidRDefault="001E4042" w:rsidP="001E4042">
      <w:pPr>
        <w:spacing w:afterLines="50" w:after="156"/>
        <w:ind w:firstLineChars="0" w:firstLine="0"/>
        <w:jc w:val="center"/>
      </w:pPr>
      <w:r w:rsidRPr="00257CA5">
        <w:rPr>
          <w:noProof/>
        </w:rPr>
        <w:drawing>
          <wp:inline distT="0" distB="0" distL="0" distR="0" wp14:anchorId="0B65144C" wp14:editId="3FC84FB2">
            <wp:extent cx="4612640" cy="2763893"/>
            <wp:effectExtent l="0" t="0" r="0" b="0"/>
            <wp:docPr id="4" name="图片 4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, 示意图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17070" cy="276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8296" w14:textId="77777777" w:rsidR="001E4042" w:rsidRDefault="001E4042" w:rsidP="001E4042">
      <w:pPr>
        <w:spacing w:afterLines="50" w:after="156"/>
        <w:ind w:firstLineChars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图</w:t>
      </w:r>
      <w:r>
        <w:rPr>
          <w:rFonts w:hint="eastAsia"/>
        </w:rPr>
        <w:t>2-4</w:t>
      </w:r>
      <w:r>
        <w:t xml:space="preserve"> </w:t>
      </w:r>
      <w:r>
        <w:rPr>
          <w:rFonts w:hint="eastAsia"/>
        </w:rPr>
        <w:t>关联对象</w:t>
      </w:r>
    </w:p>
    <w:p w14:paraId="73DD85F0" w14:textId="11E68DE0" w:rsidR="001E4042" w:rsidRDefault="001E4042" w:rsidP="001E4042">
      <w:pPr>
        <w:ind w:firstLineChars="0"/>
      </w:pPr>
      <w:r>
        <w:rPr>
          <w:rFonts w:hint="eastAsia"/>
        </w:rPr>
        <w:t>重新配置</w:t>
      </w:r>
      <w:r>
        <w:rPr>
          <w:rFonts w:hint="eastAsia"/>
        </w:rPr>
        <w:t>P</w:t>
      </w:r>
      <w:r>
        <w:t>DO</w:t>
      </w:r>
      <w:r>
        <w:rPr>
          <w:rFonts w:hint="eastAsia"/>
        </w:rPr>
        <w:t>内容如下</w:t>
      </w:r>
      <w:r>
        <w:rPr>
          <w:rFonts w:hint="eastAsia"/>
        </w:rPr>
        <w:t>（如</w:t>
      </w:r>
      <w:r>
        <w:rPr>
          <w:rFonts w:hint="eastAsia"/>
        </w:rPr>
        <w:t>图</w:t>
      </w:r>
      <w:r>
        <w:rPr>
          <w:rFonts w:hint="eastAsia"/>
        </w:rPr>
        <w:t>2-5</w:t>
      </w:r>
      <w:r>
        <w:rPr>
          <w:rFonts w:hint="eastAsia"/>
        </w:rPr>
        <w:t>所示</w:t>
      </w:r>
      <w:r>
        <w:rPr>
          <w:rFonts w:hint="eastAsia"/>
        </w:rPr>
        <w:t>）：</w:t>
      </w:r>
    </w:p>
    <w:p w14:paraId="1468330A" w14:textId="77777777" w:rsidR="001E4042" w:rsidRDefault="001E4042" w:rsidP="001E4042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02A64053" wp14:editId="1E19F593">
            <wp:extent cx="1572279" cy="19431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17" cy="1957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648B9" w14:textId="5D687C87" w:rsidR="001E4042" w:rsidRDefault="001E4042" w:rsidP="001E4042">
      <w:pPr>
        <w:ind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2-5</w:t>
      </w:r>
      <w:r>
        <w:t xml:space="preserve"> </w:t>
      </w:r>
      <w:r>
        <w:t xml:space="preserve"> </w:t>
      </w:r>
      <w:r>
        <w:t>PDO</w:t>
      </w:r>
      <w:r>
        <w:rPr>
          <w:rFonts w:hint="eastAsia"/>
        </w:rPr>
        <w:t>内容</w:t>
      </w:r>
    </w:p>
    <w:p w14:paraId="602EF1FF" w14:textId="77777777" w:rsidR="005D306C" w:rsidRDefault="005D306C" w:rsidP="005D306C">
      <w:pPr>
        <w:pStyle w:val="20"/>
        <w:numPr>
          <w:ilvl w:val="1"/>
          <w:numId w:val="12"/>
        </w:numPr>
        <w:ind w:leftChars="0"/>
      </w:pPr>
      <w:bookmarkStart w:id="16" w:name="_Toc118297474"/>
      <w:bookmarkStart w:id="17" w:name="_Toc121817277"/>
      <w:proofErr w:type="spellStart"/>
      <w:r>
        <w:lastRenderedPageBreak/>
        <w:t>Controlword</w:t>
      </w:r>
      <w:proofErr w:type="spellEnd"/>
      <w:r>
        <w:t>/</w:t>
      </w:r>
      <w:proofErr w:type="spellStart"/>
      <w:r>
        <w:t>Statusword</w:t>
      </w:r>
      <w:bookmarkEnd w:id="16"/>
      <w:bookmarkEnd w:id="17"/>
      <w:proofErr w:type="spellEnd"/>
    </w:p>
    <w:p w14:paraId="77CA4CB9" w14:textId="77777777" w:rsidR="005D306C" w:rsidRDefault="005D306C" w:rsidP="005D306C">
      <w:pPr>
        <w:ind w:firstLineChars="0"/>
      </w:pPr>
      <w:r>
        <w:rPr>
          <w:rFonts w:hint="eastAsia"/>
        </w:rPr>
        <w:t>通过变更</w:t>
      </w:r>
      <w:r>
        <w:rPr>
          <w:rFonts w:hint="eastAsia"/>
        </w:rPr>
        <w:t xml:space="preserve"> [</w:t>
      </w:r>
      <w:proofErr w:type="spellStart"/>
      <w:r>
        <w:rPr>
          <w:rFonts w:hint="eastAsia"/>
        </w:rPr>
        <w:t>Controlword</w:t>
      </w:r>
      <w:proofErr w:type="spellEnd"/>
      <w:r>
        <w:rPr>
          <w:rFonts w:hint="eastAsia"/>
        </w:rPr>
        <w:t xml:space="preserve"> (Obj. 6040h)]</w:t>
      </w:r>
      <w:r>
        <w:rPr>
          <w:rFonts w:hint="eastAsia"/>
        </w:rPr>
        <w:t>，可向伺服放大器发出控制指示。在控制字</w:t>
      </w:r>
      <w:r>
        <w:rPr>
          <w:rFonts w:hint="eastAsia"/>
        </w:rPr>
        <w:t>bit</w:t>
      </w:r>
      <w:r>
        <w:rPr>
          <w:rFonts w:hint="eastAsia"/>
        </w:rPr>
        <w:t>位的功能定义上，根据</w:t>
      </w:r>
      <w:proofErr w:type="spellStart"/>
      <w:r w:rsidRPr="00E52F77">
        <w:t>CiA</w:t>
      </w:r>
      <w:proofErr w:type="spellEnd"/>
      <w:r w:rsidRPr="00E52F77">
        <w:t xml:space="preserve"> 402</w:t>
      </w:r>
      <w:r>
        <w:rPr>
          <w:rFonts w:hint="eastAsia"/>
        </w:rPr>
        <w:t>协议的，分为通用的位和</w:t>
      </w:r>
      <w:proofErr w:type="gramStart"/>
      <w:r>
        <w:rPr>
          <w:rFonts w:hint="eastAsia"/>
        </w:rPr>
        <w:t>因模式</w:t>
      </w:r>
      <w:proofErr w:type="gramEnd"/>
      <w:r>
        <w:rPr>
          <w:rFonts w:hint="eastAsia"/>
        </w:rPr>
        <w:t>不同而异的位。</w:t>
      </w:r>
    </w:p>
    <w:p w14:paraId="26EE539D" w14:textId="77777777" w:rsidR="005D306C" w:rsidRDefault="005D306C" w:rsidP="005D306C">
      <w:pPr>
        <w:ind w:firstLineChars="0"/>
      </w:pPr>
      <w:proofErr w:type="spellStart"/>
      <w:r>
        <w:rPr>
          <w:rFonts w:hint="eastAsia"/>
        </w:rPr>
        <w:t>Controlword</w:t>
      </w:r>
      <w:proofErr w:type="spellEnd"/>
      <w:r>
        <w:rPr>
          <w:rFonts w:hint="eastAsia"/>
        </w:rPr>
        <w:t xml:space="preserve"> (Obj. 6040</w:t>
      </w:r>
      <w:proofErr w:type="gramStart"/>
      <w:r>
        <w:rPr>
          <w:rFonts w:hint="eastAsia"/>
        </w:rPr>
        <w:t>h)</w:t>
      </w:r>
      <w:r>
        <w:rPr>
          <w:rFonts w:hint="eastAsia"/>
        </w:rPr>
        <w:t>通用位</w:t>
      </w:r>
      <w:proofErr w:type="gramEnd"/>
      <w:r>
        <w:rPr>
          <w:rFonts w:hint="eastAsia"/>
        </w:rPr>
        <w:t>，定义如下：</w:t>
      </w:r>
    </w:p>
    <w:p w14:paraId="200A71FF" w14:textId="77777777" w:rsidR="005D306C" w:rsidRDefault="005D306C" w:rsidP="005D306C">
      <w:pPr>
        <w:ind w:firstLineChars="0" w:firstLine="0"/>
      </w:pPr>
      <w:r w:rsidRPr="00E52F77">
        <w:rPr>
          <w:noProof/>
        </w:rPr>
        <w:drawing>
          <wp:inline distT="0" distB="0" distL="0" distR="0" wp14:anchorId="0D856B8A" wp14:editId="527B4999">
            <wp:extent cx="5713095" cy="1985645"/>
            <wp:effectExtent l="0" t="0" r="1905" b="0"/>
            <wp:docPr id="22" name="图片 22" descr="应用程序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应用程序&#10;&#10;中度可信度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413CF" w14:textId="77777777" w:rsidR="005D306C" w:rsidRDefault="005D306C" w:rsidP="005D306C">
      <w:pPr>
        <w:ind w:firstLineChars="0"/>
      </w:pPr>
      <w:proofErr w:type="spellStart"/>
      <w:r>
        <w:rPr>
          <w:rFonts w:hint="eastAsia"/>
        </w:rPr>
        <w:t>Controlword</w:t>
      </w:r>
      <w:proofErr w:type="spellEnd"/>
      <w:r>
        <w:rPr>
          <w:rFonts w:hint="eastAsia"/>
        </w:rPr>
        <w:t xml:space="preserve"> (Obj. 6040h) </w:t>
      </w:r>
      <w:r>
        <w:t>PV</w:t>
      </w:r>
      <w:r>
        <w:rPr>
          <w:rFonts w:hint="eastAsia"/>
        </w:rPr>
        <w:t>模式，特殊位定义如下：</w:t>
      </w:r>
    </w:p>
    <w:p w14:paraId="3C38D3AD" w14:textId="77777777" w:rsidR="005D306C" w:rsidRDefault="005D306C" w:rsidP="005D306C">
      <w:pPr>
        <w:ind w:firstLineChars="0" w:firstLine="0"/>
      </w:pPr>
      <w:r w:rsidRPr="00257CA5">
        <w:rPr>
          <w:noProof/>
        </w:rPr>
        <w:drawing>
          <wp:inline distT="0" distB="0" distL="0" distR="0" wp14:anchorId="5EC362D3" wp14:editId="08B3163E">
            <wp:extent cx="5713095" cy="67373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67C4" w14:textId="77777777" w:rsidR="005D306C" w:rsidRPr="00C40D7F" w:rsidRDefault="005D306C" w:rsidP="005D306C">
      <w:pPr>
        <w:ind w:firstLineChars="0"/>
      </w:pPr>
      <w:r>
        <w:rPr>
          <w:rFonts w:hint="eastAsia"/>
        </w:rPr>
        <w:t>可通过</w:t>
      </w:r>
      <w:r>
        <w:rPr>
          <w:rFonts w:hint="eastAsia"/>
        </w:rPr>
        <w:t xml:space="preserve"> [</w:t>
      </w:r>
      <w:proofErr w:type="spellStart"/>
      <w:r>
        <w:rPr>
          <w:rFonts w:hint="eastAsia"/>
        </w:rPr>
        <w:t>Statusword</w:t>
      </w:r>
      <w:proofErr w:type="spellEnd"/>
      <w:r>
        <w:rPr>
          <w:rFonts w:hint="eastAsia"/>
        </w:rPr>
        <w:t xml:space="preserve"> (Obj. 6041h)] </w:t>
      </w:r>
      <w:r>
        <w:rPr>
          <w:rFonts w:hint="eastAsia"/>
        </w:rPr>
        <w:t>确认控制状态。</w:t>
      </w:r>
      <w:r w:rsidRPr="00320CBF">
        <w:rPr>
          <w:rFonts w:hint="eastAsia"/>
        </w:rPr>
        <w:t>在</w:t>
      </w:r>
      <w:r>
        <w:rPr>
          <w:rFonts w:hint="eastAsia"/>
        </w:rPr>
        <w:t>状态</w:t>
      </w:r>
      <w:r w:rsidRPr="00320CBF">
        <w:rPr>
          <w:rFonts w:hint="eastAsia"/>
        </w:rPr>
        <w:t>字</w:t>
      </w:r>
      <w:r>
        <w:t>bit</w:t>
      </w:r>
      <w:r w:rsidRPr="00320CBF">
        <w:rPr>
          <w:rFonts w:hint="eastAsia"/>
        </w:rPr>
        <w:t>位的功能定义上，根据</w:t>
      </w:r>
      <w:proofErr w:type="spellStart"/>
      <w:r w:rsidRPr="00320CBF">
        <w:rPr>
          <w:rFonts w:hint="eastAsia"/>
        </w:rPr>
        <w:t>CiA</w:t>
      </w:r>
      <w:proofErr w:type="spellEnd"/>
      <w:r w:rsidRPr="00320CBF">
        <w:rPr>
          <w:rFonts w:hint="eastAsia"/>
        </w:rPr>
        <w:t xml:space="preserve"> 402</w:t>
      </w:r>
      <w:r w:rsidRPr="00320CBF">
        <w:rPr>
          <w:rFonts w:hint="eastAsia"/>
        </w:rPr>
        <w:t>协议的，分为通用的位和</w:t>
      </w:r>
      <w:proofErr w:type="gramStart"/>
      <w:r w:rsidRPr="00320CBF">
        <w:rPr>
          <w:rFonts w:hint="eastAsia"/>
        </w:rPr>
        <w:t>因模式</w:t>
      </w:r>
      <w:proofErr w:type="gramEnd"/>
      <w:r w:rsidRPr="00320CBF">
        <w:rPr>
          <w:rFonts w:hint="eastAsia"/>
        </w:rPr>
        <w:t>不同而异的位。</w:t>
      </w:r>
    </w:p>
    <w:p w14:paraId="6222B4D3" w14:textId="77777777" w:rsidR="005D306C" w:rsidRDefault="005D306C" w:rsidP="005D306C">
      <w:proofErr w:type="spellStart"/>
      <w:r w:rsidRPr="0087168A">
        <w:t>Statusword</w:t>
      </w:r>
      <w:proofErr w:type="spellEnd"/>
      <w:r w:rsidRPr="0087168A">
        <w:t xml:space="preserve"> (Obj. 6041</w:t>
      </w:r>
      <w:proofErr w:type="gramStart"/>
      <w:r w:rsidRPr="0087168A">
        <w:t>h)</w:t>
      </w:r>
      <w:r w:rsidRPr="0087168A">
        <w:rPr>
          <w:rFonts w:hint="eastAsia"/>
        </w:rPr>
        <w:t>通用位</w:t>
      </w:r>
      <w:proofErr w:type="gramEnd"/>
      <w:r w:rsidRPr="0087168A">
        <w:rPr>
          <w:rFonts w:hint="eastAsia"/>
        </w:rPr>
        <w:t>，定义如下：</w:t>
      </w:r>
    </w:p>
    <w:p w14:paraId="687FEEC6" w14:textId="77777777" w:rsidR="005D306C" w:rsidRDefault="005D306C" w:rsidP="005D306C">
      <w:pPr>
        <w:ind w:firstLineChars="0" w:firstLine="0"/>
      </w:pPr>
      <w:r w:rsidRPr="0087168A">
        <w:rPr>
          <w:noProof/>
        </w:rPr>
        <w:drawing>
          <wp:inline distT="0" distB="0" distL="0" distR="0" wp14:anchorId="5968F6FA" wp14:editId="2AD7C657">
            <wp:extent cx="5713095" cy="2832735"/>
            <wp:effectExtent l="0" t="0" r="1905" b="5715"/>
            <wp:docPr id="3" name="图片 3" descr="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应用程序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7FFE5" w14:textId="77777777" w:rsidR="005D306C" w:rsidRDefault="005D306C" w:rsidP="005D306C">
      <w:proofErr w:type="spellStart"/>
      <w:r w:rsidRPr="0087168A">
        <w:t>Statusword</w:t>
      </w:r>
      <w:proofErr w:type="spellEnd"/>
      <w:r w:rsidRPr="0087168A">
        <w:t xml:space="preserve"> (Obj. 6041h)</w:t>
      </w:r>
      <w:r w:rsidRPr="0087168A">
        <w:rPr>
          <w:rFonts w:hint="eastAsia"/>
        </w:rPr>
        <w:t xml:space="preserve"> P</w:t>
      </w:r>
      <w:r>
        <w:t>V</w:t>
      </w:r>
      <w:r w:rsidRPr="0087168A">
        <w:rPr>
          <w:rFonts w:hint="eastAsia"/>
        </w:rPr>
        <w:t>模式，特殊位定义如下：</w:t>
      </w:r>
    </w:p>
    <w:p w14:paraId="0C7E1D24" w14:textId="45B0D66D" w:rsidR="001E4042" w:rsidRDefault="005D306C" w:rsidP="005D306C">
      <w:pPr>
        <w:ind w:firstLineChars="0" w:firstLine="0"/>
        <w:rPr>
          <w:rFonts w:hint="eastAsia"/>
        </w:rPr>
      </w:pPr>
      <w:r w:rsidRPr="00AE2B69">
        <w:rPr>
          <w:noProof/>
        </w:rPr>
        <w:lastRenderedPageBreak/>
        <w:drawing>
          <wp:inline distT="0" distB="0" distL="0" distR="0" wp14:anchorId="32E0B233" wp14:editId="71212A03">
            <wp:extent cx="5713095" cy="1359535"/>
            <wp:effectExtent l="0" t="0" r="1905" b="0"/>
            <wp:docPr id="9" name="图片 9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文本, 应用程序, 电子邮件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CCC1" w14:textId="03E3BF4E" w:rsidR="00C2123D" w:rsidRDefault="005D306C" w:rsidP="001E4042">
      <w:pPr>
        <w:pStyle w:val="10"/>
      </w:pPr>
      <w:bookmarkStart w:id="18" w:name="_Toc121817278"/>
      <w:r>
        <w:rPr>
          <w:rFonts w:hint="eastAsia"/>
        </w:rPr>
        <w:t>编程操作</w:t>
      </w:r>
      <w:bookmarkEnd w:id="18"/>
    </w:p>
    <w:p w14:paraId="532EC1F1" w14:textId="479E7AAF" w:rsidR="005D306C" w:rsidRDefault="005D306C" w:rsidP="005D306C">
      <w:r>
        <w:rPr>
          <w:rFonts w:hint="eastAsia"/>
        </w:rPr>
        <w:t>轮廓速度模式下，通过设置最大轮廓速度</w:t>
      </w:r>
      <w:r>
        <w:rPr>
          <w:rFonts w:hint="eastAsia"/>
        </w:rPr>
        <w:t xml:space="preserve">607Fh </w:t>
      </w:r>
      <w:r>
        <w:rPr>
          <w:rFonts w:hint="eastAsia"/>
        </w:rPr>
        <w:t>的可限制正反向运行最大速度。但始终不超过电机允许的最大运行速度。</w:t>
      </w:r>
      <w:r w:rsidRPr="008F0A5B">
        <w:rPr>
          <w:rFonts w:hint="eastAsia"/>
        </w:rPr>
        <w:t>通过加速度及减速度限制，可以限制速度指令的变化速率。通过设置速度指令极性，可以改变速度指令的方向</w:t>
      </w:r>
      <w:r>
        <w:rPr>
          <w:rFonts w:hint="eastAsia"/>
        </w:rPr>
        <w:t>，动作顺序如下：</w:t>
      </w:r>
    </w:p>
    <w:p w14:paraId="25D577D9" w14:textId="0446188E" w:rsidR="005D306C" w:rsidRPr="005D306C" w:rsidRDefault="005D306C" w:rsidP="005D306C">
      <w:pPr>
        <w:ind w:firstLineChars="0" w:firstLine="0"/>
        <w:jc w:val="center"/>
        <w:rPr>
          <w:rFonts w:hint="eastAsia"/>
        </w:rPr>
      </w:pPr>
      <w:r w:rsidRPr="008F0A5B">
        <w:rPr>
          <w:noProof/>
        </w:rPr>
        <w:drawing>
          <wp:inline distT="0" distB="0" distL="0" distR="0" wp14:anchorId="1028B503" wp14:editId="04B4FB20">
            <wp:extent cx="3937000" cy="2678053"/>
            <wp:effectExtent l="0" t="0" r="6350" b="8255"/>
            <wp:docPr id="11" name="图片 1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示&#10;&#10;描述已自动生成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41387" cy="2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E4CC" w14:textId="6D063FC6" w:rsidR="00C2123D" w:rsidRDefault="005D306C" w:rsidP="00BD58FA">
      <w:pPr>
        <w:pStyle w:val="20"/>
      </w:pPr>
      <w:bookmarkStart w:id="19" w:name="_Toc121817279"/>
      <w:r>
        <w:rPr>
          <w:rFonts w:hint="eastAsia"/>
        </w:rPr>
        <w:t>通讯变量定义与关联</w:t>
      </w:r>
      <w:bookmarkEnd w:id="19"/>
    </w:p>
    <w:p w14:paraId="032683E6" w14:textId="77777777" w:rsidR="005D306C" w:rsidRPr="003C017E" w:rsidRDefault="005D306C" w:rsidP="005D306C">
      <w:r>
        <w:rPr>
          <w:rFonts w:hint="eastAsia"/>
        </w:rPr>
        <w:t>在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定义一下输入输出变量与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组态中</w:t>
      </w:r>
      <w:r>
        <w:rPr>
          <w:rFonts w:hint="eastAsia"/>
        </w:rPr>
        <w:t>P</w:t>
      </w:r>
      <w:r>
        <w:t>DO</w:t>
      </w:r>
      <w:r>
        <w:rPr>
          <w:rFonts w:hint="eastAsia"/>
        </w:rPr>
        <w:t>依次进行关联：</w:t>
      </w:r>
    </w:p>
    <w:p w14:paraId="23C978A8" w14:textId="5C4237FE" w:rsidR="005D306C" w:rsidRPr="005D306C" w:rsidRDefault="005D306C" w:rsidP="005D306C">
      <w:pPr>
        <w:rPr>
          <w:rFonts w:hint="eastAsia"/>
        </w:rPr>
      </w:pPr>
      <w:r>
        <w:rPr>
          <w:noProof/>
        </w:rPr>
        <w:drawing>
          <wp:inline distT="0" distB="0" distL="0" distR="0" wp14:anchorId="22CE0454" wp14:editId="5488DBF6">
            <wp:extent cx="2551479" cy="2214880"/>
            <wp:effectExtent l="0" t="0" r="127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4" cy="221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216B5738" wp14:editId="2DFDB392">
            <wp:extent cx="1731807" cy="2133600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79" cy="2140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95A67" w14:textId="654F8F54" w:rsidR="00C2123D" w:rsidRDefault="005D306C" w:rsidP="00BD58FA">
      <w:pPr>
        <w:pStyle w:val="20"/>
      </w:pPr>
      <w:bookmarkStart w:id="20" w:name="_Toc121817280"/>
      <w:r>
        <w:rPr>
          <w:rFonts w:hint="eastAsia"/>
        </w:rPr>
        <w:t>变量拆分与逻辑</w:t>
      </w:r>
      <w:bookmarkEnd w:id="20"/>
    </w:p>
    <w:p w14:paraId="3369E713" w14:textId="77777777" w:rsidR="005D306C" w:rsidRDefault="005D306C" w:rsidP="005D306C">
      <w:r>
        <w:rPr>
          <w:rFonts w:hint="eastAsia"/>
        </w:rPr>
        <w:t>对于</w:t>
      </w:r>
      <w:proofErr w:type="spellStart"/>
      <w:r w:rsidRPr="00251E1E">
        <w:t>Controlword</w:t>
      </w:r>
      <w:proofErr w:type="spellEnd"/>
      <w:r w:rsidRPr="00251E1E">
        <w:t>/</w:t>
      </w:r>
      <w:proofErr w:type="spellStart"/>
      <w:r w:rsidRPr="00251E1E">
        <w:t>Statusword</w:t>
      </w:r>
      <w:proofErr w:type="spellEnd"/>
      <w:r>
        <w:rPr>
          <w:rFonts w:hint="eastAsia"/>
        </w:rPr>
        <w:t>协议中是按照</w:t>
      </w:r>
      <w:r>
        <w:rPr>
          <w:rFonts w:hint="eastAsia"/>
        </w:rPr>
        <w:t>bit</w:t>
      </w:r>
      <w:r>
        <w:rPr>
          <w:rFonts w:hint="eastAsia"/>
        </w:rPr>
        <w:t>定义功能的，因此在编程时最好将其拆分成单个</w:t>
      </w:r>
      <w:r>
        <w:rPr>
          <w:rFonts w:hint="eastAsia"/>
        </w:rPr>
        <w:t>bit</w:t>
      </w:r>
      <w:r>
        <w:rPr>
          <w:rFonts w:hint="eastAsia"/>
        </w:rPr>
        <w:t>变量去进行操作。注意在</w:t>
      </w:r>
      <w:r>
        <w:rPr>
          <w:rFonts w:hint="eastAsia"/>
        </w:rPr>
        <w:t>P</w:t>
      </w:r>
      <w:r>
        <w:t>V</w:t>
      </w:r>
      <w:r>
        <w:rPr>
          <w:rFonts w:hint="eastAsia"/>
        </w:rPr>
        <w:t>模式下，</w:t>
      </w:r>
      <w:r>
        <w:rPr>
          <w:rFonts w:hint="eastAsia"/>
        </w:rPr>
        <w:t>Speed is not equal 0</w:t>
      </w:r>
      <w:r>
        <w:rPr>
          <w:rFonts w:hint="eastAsia"/>
        </w:rPr>
        <w:t>的判定条件：</w:t>
      </w:r>
      <w:r>
        <w:rPr>
          <w:rFonts w:hint="eastAsia"/>
        </w:rPr>
        <w:t xml:space="preserve">[Velocity actual value (Obj. </w:t>
      </w:r>
      <w:r>
        <w:rPr>
          <w:rFonts w:hint="eastAsia"/>
        </w:rPr>
        <w:lastRenderedPageBreak/>
        <w:t xml:space="preserve">606Ch)] </w:t>
      </w:r>
      <w:r>
        <w:rPr>
          <w:rFonts w:hint="eastAsia"/>
        </w:rPr>
        <w:t>的绝对值为</w:t>
      </w:r>
      <w:r>
        <w:rPr>
          <w:rFonts w:hint="eastAsia"/>
        </w:rPr>
        <w:t xml:space="preserve"> [Velocity threshold (Obj. 606Fh)] </w:t>
      </w:r>
      <w:r>
        <w:rPr>
          <w:rFonts w:hint="eastAsia"/>
        </w:rPr>
        <w:t>的设定值以上的状态所持续的时间超过了</w:t>
      </w:r>
      <w:r>
        <w:rPr>
          <w:rFonts w:hint="eastAsia"/>
        </w:rPr>
        <w:t xml:space="preserve"> [Velocity threshold time (Obj. 6070h)] </w:t>
      </w:r>
      <w:r>
        <w:rPr>
          <w:rFonts w:hint="eastAsia"/>
        </w:rPr>
        <w:t>所设定的时间时，</w:t>
      </w:r>
      <w:proofErr w:type="gramStart"/>
      <w:r>
        <w:rPr>
          <w:rFonts w:hint="eastAsia"/>
        </w:rPr>
        <w:t>变为“</w:t>
      </w:r>
      <w:proofErr w:type="gramEnd"/>
      <w:r>
        <w:rPr>
          <w:rFonts w:hint="eastAsia"/>
        </w:rPr>
        <w:t>Speed is not equal 0</w:t>
      </w:r>
      <w:r>
        <w:rPr>
          <w:rFonts w:hint="eastAsia"/>
        </w:rPr>
        <w:t>”。</w:t>
      </w:r>
    </w:p>
    <w:p w14:paraId="00D2A264" w14:textId="77777777" w:rsidR="005D306C" w:rsidRDefault="005D306C" w:rsidP="005D306C">
      <w:r>
        <w:rPr>
          <w:rFonts w:hint="eastAsia"/>
        </w:rPr>
        <w:t>整个对轴的操作逻辑用</w:t>
      </w:r>
      <w:r>
        <w:rPr>
          <w:rFonts w:hint="eastAsia"/>
        </w:rPr>
        <w:t>C</w:t>
      </w:r>
      <w:r>
        <w:t>ASE</w:t>
      </w:r>
      <w:r>
        <w:rPr>
          <w:rFonts w:hint="eastAsia"/>
        </w:rPr>
        <w:t>语句进行串联即可，注意每操作一步需要通过状态字</w:t>
      </w:r>
      <w:r>
        <w:rPr>
          <w:rFonts w:hint="eastAsia"/>
        </w:rPr>
        <w:t>bit</w:t>
      </w:r>
      <w:r>
        <w:rPr>
          <w:rFonts w:hint="eastAsia"/>
        </w:rPr>
        <w:t>位来判断当前轴的状态，如发生报警需跳出进行相关复位处理，同时注意</w:t>
      </w:r>
      <w:proofErr w:type="gramStart"/>
      <w:r>
        <w:rPr>
          <w:rFonts w:hint="eastAsia"/>
        </w:rPr>
        <w:t>轴状态</w:t>
      </w:r>
      <w:proofErr w:type="gramEnd"/>
      <w:r>
        <w:rPr>
          <w:rFonts w:hint="eastAsia"/>
        </w:rPr>
        <w:t>切换时需要预留一定时间，在程序中需做一定的延时判断处理。</w:t>
      </w:r>
    </w:p>
    <w:p w14:paraId="383A660E" w14:textId="74A52434" w:rsidR="005D306C" w:rsidRPr="005D306C" w:rsidRDefault="005D306C" w:rsidP="005D306C">
      <w:pPr>
        <w:ind w:firstLineChars="0" w:firstLine="0"/>
        <w:jc w:val="center"/>
        <w:rPr>
          <w:rFonts w:hint="eastAsia"/>
        </w:rPr>
      </w:pPr>
      <w:r w:rsidRPr="004A19A5">
        <w:rPr>
          <w:noProof/>
        </w:rPr>
        <w:drawing>
          <wp:inline distT="0" distB="0" distL="0" distR="0" wp14:anchorId="15775247" wp14:editId="72F145B8">
            <wp:extent cx="4800847" cy="3435350"/>
            <wp:effectExtent l="0" t="0" r="0" b="0"/>
            <wp:docPr id="27" name="图片 2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形用户界面, 文本, 应用程序&#10;&#10;描述已自动生成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56671" cy="347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DD14D" w14:textId="2A599C45" w:rsidR="00C2123D" w:rsidRDefault="005D306C" w:rsidP="00BD58FA">
      <w:pPr>
        <w:pStyle w:val="20"/>
      </w:pPr>
      <w:bookmarkStart w:id="21" w:name="_Toc121817281"/>
      <w:r>
        <w:rPr>
          <w:rFonts w:hint="eastAsia"/>
        </w:rPr>
        <w:t>监控轴的位置与速度</w:t>
      </w:r>
      <w:bookmarkEnd w:id="21"/>
    </w:p>
    <w:p w14:paraId="19EF4A37" w14:textId="77777777" w:rsidR="005D306C" w:rsidRDefault="005D306C" w:rsidP="005D306C">
      <w:pPr>
        <w:spacing w:afterLines="100" w:after="312"/>
        <w:ind w:firstLineChars="0"/>
      </w:pPr>
      <w:r>
        <w:rPr>
          <w:rFonts w:hint="eastAsia"/>
        </w:rPr>
        <w:t>在</w:t>
      </w:r>
      <w:r>
        <w:t>PV</w:t>
      </w:r>
      <w:r>
        <w:rPr>
          <w:rFonts w:hint="eastAsia"/>
        </w:rPr>
        <w:t>模式</w:t>
      </w:r>
      <w:proofErr w:type="gramStart"/>
      <w:r>
        <w:rPr>
          <w:rFonts w:hint="eastAsia"/>
        </w:rPr>
        <w:t>下轴运行</w:t>
      </w:r>
      <w:proofErr w:type="gramEnd"/>
      <w:r>
        <w:rPr>
          <w:rFonts w:hint="eastAsia"/>
        </w:rPr>
        <w:t>起来后，同样可以在</w:t>
      </w:r>
      <w:r>
        <w:rPr>
          <w:rFonts w:hint="eastAsia"/>
        </w:rPr>
        <w:t>S</w:t>
      </w:r>
      <w:r>
        <w:t>COP</w:t>
      </w:r>
      <w:r>
        <w:rPr>
          <w:rFonts w:hint="eastAsia"/>
        </w:rPr>
        <w:t>中监控轴的位置与速度的实时变化，步骤如下：</w:t>
      </w:r>
    </w:p>
    <w:p w14:paraId="0BFEDAE1" w14:textId="77777777" w:rsidR="005D306C" w:rsidRDefault="005D306C" w:rsidP="005D306C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首先在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组态中开启</w:t>
      </w:r>
      <w:r>
        <w:rPr>
          <w:rFonts w:hint="eastAsia"/>
        </w:rPr>
        <w:t>A</w:t>
      </w:r>
      <w:r>
        <w:t>DS</w:t>
      </w:r>
    </w:p>
    <w:p w14:paraId="4B1F945F" w14:textId="77777777" w:rsidR="005D306C" w:rsidRDefault="005D306C" w:rsidP="005D306C">
      <w:pPr>
        <w:spacing w:afterLines="100" w:after="312"/>
        <w:ind w:firstLineChars="0" w:firstLine="0"/>
      </w:pPr>
      <w:r w:rsidRPr="00356A36">
        <w:rPr>
          <w:noProof/>
        </w:rPr>
        <w:drawing>
          <wp:inline distT="0" distB="0" distL="0" distR="0" wp14:anchorId="23C64DC0" wp14:editId="09A18410">
            <wp:extent cx="5713095" cy="1797050"/>
            <wp:effectExtent l="0" t="0" r="1905" b="0"/>
            <wp:docPr id="29" name="图片 29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图形用户界面, 文本, 应用程序&#10;&#10;描述已自动生成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BE7EA" w14:textId="77777777" w:rsidR="005D306C" w:rsidRDefault="005D306C" w:rsidP="005D306C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再新建</w:t>
      </w:r>
      <w:r>
        <w:rPr>
          <w:rFonts w:hint="eastAsia"/>
        </w:rPr>
        <w:t>S</w:t>
      </w:r>
      <w:r>
        <w:t>COP</w:t>
      </w:r>
      <w:r>
        <w:rPr>
          <w:rFonts w:hint="eastAsia"/>
        </w:rPr>
        <w:t>项目，并监控响应的变量即可：</w:t>
      </w:r>
    </w:p>
    <w:p w14:paraId="334CC8F6" w14:textId="77777777" w:rsidR="005D306C" w:rsidRDefault="005D306C" w:rsidP="005D306C">
      <w:pPr>
        <w:ind w:firstLineChars="0" w:firstLine="0"/>
        <w:jc w:val="center"/>
      </w:pPr>
      <w:r w:rsidRPr="005F01B4">
        <w:rPr>
          <w:noProof/>
        </w:rPr>
        <w:lastRenderedPageBreak/>
        <w:drawing>
          <wp:inline distT="0" distB="0" distL="0" distR="0" wp14:anchorId="14540DF7" wp14:editId="77A88063">
            <wp:extent cx="3673158" cy="3177815"/>
            <wp:effectExtent l="0" t="0" r="3810" b="3810"/>
            <wp:docPr id="13" name="图片 13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图形用户界面&#10;&#10;描述已自动生成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73158" cy="31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0EBB11" w14:textId="30FCA851" w:rsidR="00FE32D5" w:rsidRPr="00E1040C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4D2B4CE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4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A5D3" w14:textId="77777777" w:rsidR="005D14C5" w:rsidRDefault="005D14C5" w:rsidP="00206B56">
      <w:r>
        <w:separator/>
      </w:r>
    </w:p>
  </w:endnote>
  <w:endnote w:type="continuationSeparator" w:id="0">
    <w:p w14:paraId="3B7F4B75" w14:textId="77777777" w:rsidR="005D14C5" w:rsidRDefault="005D14C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09B93F4B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40218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0C27" w14:textId="77777777" w:rsidR="005D14C5" w:rsidRDefault="005D14C5" w:rsidP="00206B56">
      <w:r>
        <w:separator/>
      </w:r>
    </w:p>
  </w:footnote>
  <w:footnote w:type="continuationSeparator" w:id="0">
    <w:p w14:paraId="099E3A8E" w14:textId="77777777" w:rsidR="005D14C5" w:rsidRDefault="005D14C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DB95A42"/>
    <w:multiLevelType w:val="hybridMultilevel"/>
    <w:tmpl w:val="166EE8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5186558">
    <w:abstractNumId w:val="5"/>
  </w:num>
  <w:num w:numId="2" w16cid:durableId="492070954">
    <w:abstractNumId w:val="3"/>
  </w:num>
  <w:num w:numId="3" w16cid:durableId="812672652">
    <w:abstractNumId w:val="1"/>
  </w:num>
  <w:num w:numId="4" w16cid:durableId="225997012">
    <w:abstractNumId w:val="2"/>
  </w:num>
  <w:num w:numId="5" w16cid:durableId="2044282400">
    <w:abstractNumId w:val="6"/>
  </w:num>
  <w:num w:numId="6" w16cid:durableId="189831893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01395452">
    <w:abstractNumId w:val="8"/>
  </w:num>
  <w:num w:numId="8" w16cid:durableId="607541598">
    <w:abstractNumId w:val="0"/>
  </w:num>
  <w:num w:numId="9" w16cid:durableId="949896510">
    <w:abstractNumId w:val="4"/>
  </w:num>
  <w:num w:numId="10" w16cid:durableId="1645767534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0" w:hanging="4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</w:lvl>
    </w:lvlOverride>
  </w:num>
  <w:num w:numId="11" w16cid:durableId="1878155069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0" w:hanging="42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1227374055">
    <w:abstractNumId w:val="5"/>
    <w:lvlOverride w:ilvl="0">
      <w:startOverride w:val="2"/>
      <w:lvl w:ilvl="0">
        <w:start w:val="2"/>
        <w:numFmt w:val="decimal"/>
        <w:pStyle w:val="10"/>
        <w:lvlText w:val="%1."/>
        <w:lvlJc w:val="left"/>
        <w:pPr>
          <w:ind w:left="420" w:hanging="42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6"/>
      <w:lvl w:ilvl="1">
        <w:start w:val="6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3" w16cid:durableId="101666267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24A8F"/>
    <w:rsid w:val="000441E3"/>
    <w:rsid w:val="00056206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D379D"/>
    <w:rsid w:val="001E2852"/>
    <w:rsid w:val="001E4042"/>
    <w:rsid w:val="00206B56"/>
    <w:rsid w:val="00213114"/>
    <w:rsid w:val="00216745"/>
    <w:rsid w:val="00250044"/>
    <w:rsid w:val="002539E8"/>
    <w:rsid w:val="00267E71"/>
    <w:rsid w:val="002B6BEF"/>
    <w:rsid w:val="002C3CB9"/>
    <w:rsid w:val="002C55B9"/>
    <w:rsid w:val="002D34F2"/>
    <w:rsid w:val="002F7A0D"/>
    <w:rsid w:val="003138DD"/>
    <w:rsid w:val="003515F9"/>
    <w:rsid w:val="00354E17"/>
    <w:rsid w:val="00360EAB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67FA"/>
    <w:rsid w:val="00497696"/>
    <w:rsid w:val="004A6071"/>
    <w:rsid w:val="004C7EAB"/>
    <w:rsid w:val="004D73E3"/>
    <w:rsid w:val="004F2514"/>
    <w:rsid w:val="004F2598"/>
    <w:rsid w:val="004F4008"/>
    <w:rsid w:val="00511FD4"/>
    <w:rsid w:val="0052495C"/>
    <w:rsid w:val="00526473"/>
    <w:rsid w:val="005303FA"/>
    <w:rsid w:val="00532390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14C5"/>
    <w:rsid w:val="005D306C"/>
    <w:rsid w:val="005D5E13"/>
    <w:rsid w:val="005E0AD8"/>
    <w:rsid w:val="00600CC2"/>
    <w:rsid w:val="00623397"/>
    <w:rsid w:val="00624502"/>
    <w:rsid w:val="00633A70"/>
    <w:rsid w:val="00656263"/>
    <w:rsid w:val="00661922"/>
    <w:rsid w:val="0066279F"/>
    <w:rsid w:val="0066384E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18EF"/>
    <w:rsid w:val="00742572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2330"/>
    <w:rsid w:val="009D7097"/>
    <w:rsid w:val="009F470B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C76C9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0C03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E3324"/>
    <w:rsid w:val="00DF3985"/>
    <w:rsid w:val="00E1040C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1C95EC0A-F56A-44BA-87E6-F3B475AF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image" Target="media/image17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A3D1E4-7EB3-4933-9ECE-E0367FEC43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基于TC3 PLC控制三菱伺服在PV模式的速度调节应用.docx</Template>
  <TotalTime>19</TotalTime>
  <Pages>9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6</cp:revision>
  <dcterms:created xsi:type="dcterms:W3CDTF">2022-12-13T01:26:00Z</dcterms:created>
  <dcterms:modified xsi:type="dcterms:W3CDTF">2022-12-13T01:47:00Z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