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A02989" w:rsidP="00840581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作者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2F2F70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hint="eastAsia"/>
                <w:sz w:val="21"/>
                <w:szCs w:val="21"/>
                <w:lang w:eastAsia="zh-CN"/>
              </w:rPr>
              <w:t>朱佳琪</w:t>
            </w:r>
            <w:proofErr w:type="gramEnd"/>
          </w:p>
        </w:tc>
        <w:tc>
          <w:tcPr>
            <w:tcW w:w="4675" w:type="dxa"/>
            <w:vMerge w:val="restart"/>
          </w:tcPr>
          <w:p w:rsidR="007D7890" w:rsidRPr="00FA2DC8" w:rsidRDefault="00A02989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上海市江场三路市北工业园区</w:t>
            </w:r>
          </w:p>
          <w:p w:rsidR="007D7890" w:rsidRPr="00FA2DC8" w:rsidRDefault="00067ACE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号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5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楼（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200436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）</w:t>
            </w:r>
          </w:p>
          <w:p w:rsidR="007D7890" w:rsidRPr="00FA2DC8" w:rsidRDefault="007D7890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7D7890" w:rsidRPr="00FA2DC8" w:rsidRDefault="007D7890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7D7890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proofErr w:type="spellEnd"/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FA2DC8" w:rsidRDefault="002F2F70" w:rsidP="007D7890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humarzhu</w:t>
            </w:r>
            <w:r w:rsidR="00CA0BDE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@qq.com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B07D54" w:rsidRPr="00FA2DC8" w:rsidRDefault="00B07D54">
      <w:pPr>
        <w:ind w:left="5760" w:firstLine="720"/>
        <w:rPr>
          <w:rFonts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A22FB5">
        <w:trPr>
          <w:trHeight w:val="287"/>
        </w:trPr>
        <w:tc>
          <w:tcPr>
            <w:tcW w:w="9360" w:type="dxa"/>
          </w:tcPr>
          <w:p w:rsidR="00523569" w:rsidRDefault="00D76056" w:rsidP="00523569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b/>
                <w:sz w:val="30"/>
                <w:szCs w:val="30"/>
                <w:lang w:eastAsia="zh-CN"/>
              </w:rPr>
              <w:t>信号发生器程序</w:t>
            </w:r>
            <w:r w:rsidR="00994BA8">
              <w:rPr>
                <w:rFonts w:asciiTheme="majorEastAsia" w:eastAsiaTheme="majorEastAsia" w:hAnsiTheme="majorEastAsia" w:hint="eastAsia"/>
                <w:b/>
                <w:sz w:val="30"/>
                <w:szCs w:val="30"/>
                <w:lang w:eastAsia="zh-CN"/>
              </w:rPr>
              <w:t>及</w:t>
            </w:r>
            <w:r>
              <w:rPr>
                <w:rFonts w:asciiTheme="majorEastAsia" w:eastAsiaTheme="majorEastAsia" w:hAnsiTheme="majorEastAsia" w:hint="eastAsia"/>
                <w:b/>
                <w:sz w:val="30"/>
                <w:szCs w:val="30"/>
                <w:lang w:eastAsia="zh-CN"/>
              </w:rPr>
              <w:t>配套ScopeView2使用说明</w:t>
            </w:r>
          </w:p>
          <w:p w:rsidR="00B07D54" w:rsidRPr="00A22FB5" w:rsidRDefault="00B07D54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B07D54" w:rsidRPr="00FA2DC8" w:rsidRDefault="00C93DD1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</w:rPr>
        <w:pict>
          <v:line id="_x0000_s1030" style="position:absolute;left:0;text-align:left;z-index:251657728" from="-9pt,10.4pt" to="459pt,10.4pt"/>
        </w:pic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253867" w:rsidRDefault="00253867">
      <w:pPr>
        <w:rPr>
          <w:sz w:val="21"/>
          <w:szCs w:val="21"/>
          <w:lang w:eastAsia="zh-CN"/>
        </w:rPr>
      </w:pPr>
    </w:p>
    <w:p w:rsidR="00596F9D" w:rsidRPr="00596F9D" w:rsidRDefault="00B60669">
      <w:pPr>
        <w:rPr>
          <w:rFonts w:asciiTheme="majorEastAsia" w:eastAsiaTheme="majorEastAsia" w:hAnsiTheme="maj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</w:t>
      </w:r>
      <w:r w:rsidR="00AF6327">
        <w:rPr>
          <w:rFonts w:hint="eastAsia"/>
          <w:sz w:val="21"/>
          <w:szCs w:val="21"/>
          <w:lang w:eastAsia="zh-CN"/>
        </w:rPr>
        <w:t>本文</w:t>
      </w:r>
      <w:r w:rsidR="00D76056">
        <w:rPr>
          <w:rFonts w:hint="eastAsia"/>
          <w:sz w:val="21"/>
          <w:szCs w:val="21"/>
          <w:lang w:eastAsia="zh-CN"/>
        </w:rPr>
        <w:t>简</w:t>
      </w:r>
      <w:r w:rsidR="009C3C17">
        <w:rPr>
          <w:rFonts w:hint="eastAsia"/>
          <w:sz w:val="21"/>
          <w:szCs w:val="21"/>
          <w:lang w:eastAsia="zh-CN"/>
        </w:rPr>
        <w:t>述了</w:t>
      </w:r>
      <w:r w:rsid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信号发生器程序——</w:t>
      </w:r>
      <w:r w:rsidR="00D76056" w:rsidRPr="00D76056">
        <w:rPr>
          <w:rFonts w:asciiTheme="majorEastAsia" w:eastAsiaTheme="majorEastAsia" w:hAnsiTheme="majorEastAsia"/>
          <w:sz w:val="21"/>
          <w:szCs w:val="21"/>
          <w:lang w:eastAsia="zh-CN"/>
        </w:rPr>
        <w:t>generater.pro</w:t>
      </w:r>
      <w:r w:rsid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 xml:space="preserve"> 配套的</w:t>
      </w:r>
      <w:r w:rsidR="00D76056" w:rsidRP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ScopeView2</w:t>
      </w:r>
      <w:r w:rsid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文件</w:t>
      </w:r>
      <w:r w:rsidR="00D76056" w:rsidRPr="00D76056">
        <w:rPr>
          <w:rFonts w:asciiTheme="majorEastAsia" w:eastAsiaTheme="majorEastAsia" w:hAnsiTheme="majorEastAsia"/>
          <w:sz w:val="21"/>
          <w:szCs w:val="21"/>
          <w:lang w:eastAsia="zh-CN"/>
        </w:rPr>
        <w:t>Scope-generater.sv2</w:t>
      </w:r>
      <w:r w:rsid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的</w:t>
      </w:r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相关设置及</w:t>
      </w:r>
      <w:r w:rsid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使用方法。</w:t>
      </w:r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可帮助</w:t>
      </w:r>
      <w:proofErr w:type="gramStart"/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您利用</w:t>
      </w:r>
      <w:proofErr w:type="gramEnd"/>
      <w:r w:rsidR="00DA1533" w:rsidRPr="00D76056">
        <w:rPr>
          <w:rFonts w:asciiTheme="majorEastAsia" w:eastAsiaTheme="majorEastAsia" w:hAnsiTheme="majorEastAsia" w:hint="eastAsia"/>
          <w:sz w:val="21"/>
          <w:szCs w:val="21"/>
          <w:lang w:eastAsia="zh-CN"/>
        </w:rPr>
        <w:t>ScopeView2</w:t>
      </w:r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更全面清除地观察和分析样</w:t>
      </w:r>
      <w:proofErr w:type="gramStart"/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例程序</w:t>
      </w:r>
      <w:proofErr w:type="gramEnd"/>
      <w:r w:rsidR="00DA1533">
        <w:rPr>
          <w:rFonts w:asciiTheme="majorEastAsia" w:eastAsiaTheme="majorEastAsia" w:hAnsiTheme="majorEastAsia" w:hint="eastAsia"/>
          <w:sz w:val="21"/>
          <w:szCs w:val="21"/>
          <w:lang w:eastAsia="zh-CN"/>
        </w:rPr>
        <w:t>所生成的5种波形。</w:t>
      </w:r>
    </w:p>
    <w:p w:rsidR="00B60669" w:rsidRPr="00DA1533" w:rsidRDefault="00B60669">
      <w:pPr>
        <w:rPr>
          <w:sz w:val="21"/>
          <w:szCs w:val="21"/>
          <w:lang w:eastAsia="zh-CN"/>
        </w:rPr>
      </w:pPr>
    </w:p>
    <w:p w:rsidR="00B60669" w:rsidRDefault="00B60669">
      <w:pPr>
        <w:rPr>
          <w:sz w:val="21"/>
          <w:szCs w:val="21"/>
          <w:lang w:eastAsia="zh-CN"/>
        </w:rPr>
      </w:pPr>
    </w:p>
    <w:p w:rsidR="00AF6327" w:rsidRDefault="00AF6327">
      <w:pPr>
        <w:rPr>
          <w:sz w:val="21"/>
          <w:szCs w:val="21"/>
          <w:lang w:eastAsia="zh-CN"/>
        </w:rPr>
      </w:pPr>
    </w:p>
    <w:p w:rsidR="00B60669" w:rsidRPr="00FA2DC8" w:rsidRDefault="00B60669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424"/>
      </w:tblGrid>
      <w:tr w:rsidR="00B07D54" w:rsidRPr="00FA2DC8" w:rsidTr="00DA1533">
        <w:tc>
          <w:tcPr>
            <w:tcW w:w="3936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5424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 w:rsidTr="00DA1533">
        <w:tc>
          <w:tcPr>
            <w:tcW w:w="3936" w:type="dxa"/>
          </w:tcPr>
          <w:p w:rsidR="009F31DA" w:rsidRPr="00FA2DC8" w:rsidRDefault="00DA1533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r w:rsidRPr="00D76056"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  <w:t>generater.pro</w:t>
            </w:r>
          </w:p>
        </w:tc>
        <w:tc>
          <w:tcPr>
            <w:tcW w:w="5424" w:type="dxa"/>
          </w:tcPr>
          <w:p w:rsidR="009F31DA" w:rsidRPr="00AF6327" w:rsidRDefault="00DA1533" w:rsidP="009C3C17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信号发生器程序</w:t>
            </w:r>
          </w:p>
        </w:tc>
      </w:tr>
      <w:tr w:rsidR="009F31DA" w:rsidRPr="00FA2DC8" w:rsidTr="00DA1533">
        <w:tc>
          <w:tcPr>
            <w:tcW w:w="3936" w:type="dxa"/>
          </w:tcPr>
          <w:p w:rsidR="009F31DA" w:rsidRPr="00FA2DC8" w:rsidRDefault="00DA1533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r w:rsidRPr="00D76056"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  <w:t>Scope-generater.sv2</w:t>
            </w:r>
          </w:p>
        </w:tc>
        <w:tc>
          <w:tcPr>
            <w:tcW w:w="5424" w:type="dxa"/>
          </w:tcPr>
          <w:p w:rsidR="009F31DA" w:rsidRPr="00FA2DC8" w:rsidRDefault="00DA1533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D7605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ScopeView2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文件，已与</w:t>
            </w:r>
            <w:r w:rsidRPr="00D76056"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  <w:t>generater.pro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做好相关配置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Default="00253867">
      <w:pPr>
        <w:rPr>
          <w:sz w:val="21"/>
          <w:szCs w:val="21"/>
          <w:lang w:eastAsia="zh-CN"/>
        </w:rPr>
      </w:pPr>
    </w:p>
    <w:p w:rsidR="00596F9D" w:rsidRDefault="00596F9D">
      <w:pPr>
        <w:rPr>
          <w:sz w:val="21"/>
          <w:szCs w:val="21"/>
          <w:lang w:eastAsia="zh-CN"/>
        </w:rPr>
      </w:pPr>
    </w:p>
    <w:p w:rsidR="002F2F70" w:rsidRPr="00FA2DC8" w:rsidRDefault="002F2F70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 w:rsidP="00DA1533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DA1533">
              <w:rPr>
                <w:rFonts w:hint="eastAsia"/>
                <w:sz w:val="21"/>
                <w:szCs w:val="21"/>
                <w:lang w:eastAsia="zh-CN"/>
              </w:rPr>
              <w:t>信号发生器，</w:t>
            </w:r>
            <w:r w:rsidR="00DA1533">
              <w:rPr>
                <w:rFonts w:hint="eastAsia"/>
                <w:sz w:val="21"/>
                <w:szCs w:val="21"/>
                <w:lang w:eastAsia="zh-CN"/>
              </w:rPr>
              <w:t>PWM</w:t>
            </w:r>
            <w:r w:rsidR="00DA1533">
              <w:rPr>
                <w:rFonts w:hint="eastAsia"/>
                <w:sz w:val="21"/>
                <w:szCs w:val="21"/>
                <w:lang w:eastAsia="zh-CN"/>
              </w:rPr>
              <w:t>，方波，正弦波，三角波，锯齿波，</w:t>
            </w:r>
            <w:r w:rsidR="00DA1533" w:rsidRPr="00DA1533">
              <w:rPr>
                <w:sz w:val="21"/>
                <w:szCs w:val="21"/>
                <w:lang w:eastAsia="zh-CN"/>
              </w:rPr>
              <w:t>TcControllerToolbox.lib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DA1533" w:rsidRDefault="00DA1533" w:rsidP="00523569">
      <w:pPr>
        <w:rPr>
          <w:sz w:val="24"/>
          <w:lang w:eastAsia="zh-CN"/>
        </w:rPr>
      </w:pPr>
    </w:p>
    <w:p w:rsidR="00DA1533" w:rsidRPr="00DA1533" w:rsidRDefault="00373E42" w:rsidP="00DA1533">
      <w:pPr>
        <w:pStyle w:val="a9"/>
        <w:numPr>
          <w:ilvl w:val="0"/>
          <w:numId w:val="18"/>
        </w:numPr>
        <w:ind w:firstLineChars="0"/>
        <w:rPr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lastRenderedPageBreak/>
        <w:t>运行程序</w:t>
      </w:r>
    </w:p>
    <w:p w:rsidR="00E45941" w:rsidRPr="000D2F53" w:rsidRDefault="00E45941" w:rsidP="00E45941">
      <w:pPr>
        <w:pStyle w:val="a9"/>
        <w:numPr>
          <w:ilvl w:val="0"/>
          <w:numId w:val="21"/>
        </w:numPr>
        <w:ind w:firstLineChars="0"/>
        <w:rPr>
          <w:sz w:val="24"/>
          <w:lang w:eastAsia="zh-CN"/>
        </w:rPr>
      </w:pPr>
      <w:r w:rsidRPr="000D2F53">
        <w:rPr>
          <w:rFonts w:asciiTheme="majorEastAsia" w:eastAsiaTheme="majorEastAsia" w:hAnsiTheme="majorEastAsia" w:hint="eastAsia"/>
          <w:sz w:val="24"/>
          <w:lang w:eastAsia="zh-CN"/>
        </w:rPr>
        <w:t>启动</w:t>
      </w:r>
      <w:proofErr w:type="spellStart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>TwinCAT</w:t>
      </w:r>
      <w:proofErr w:type="spellEnd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 xml:space="preserve"> </w:t>
      </w:r>
      <w:proofErr w:type="spellStart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>Syestem</w:t>
      </w:r>
      <w:proofErr w:type="spellEnd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>。右击任务栏</w:t>
      </w:r>
      <w:proofErr w:type="spellStart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>TwinCAT</w:t>
      </w:r>
      <w:proofErr w:type="spellEnd"/>
      <w:r w:rsidRPr="000D2F53">
        <w:rPr>
          <w:rFonts w:asciiTheme="majorEastAsia" w:eastAsiaTheme="majorEastAsia" w:hAnsiTheme="majorEastAsia" w:hint="eastAsia"/>
          <w:sz w:val="24"/>
          <w:lang w:eastAsia="zh-CN"/>
        </w:rPr>
        <w:t>图标，System/Start。</w:t>
      </w:r>
    </w:p>
    <w:p w:rsidR="00E45941" w:rsidRDefault="00E45941" w:rsidP="00E45941">
      <w:pPr>
        <w:pStyle w:val="a9"/>
        <w:ind w:left="1440" w:firstLineChars="0" w:firstLine="0"/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2324100" cy="2390775"/>
            <wp:effectExtent l="1905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941" w:rsidRDefault="00E45941" w:rsidP="00E45941">
      <w:pPr>
        <w:pStyle w:val="a9"/>
        <w:ind w:left="1440" w:firstLineChars="0" w:firstLine="0"/>
        <w:rPr>
          <w:sz w:val="24"/>
          <w:lang w:eastAsia="zh-CN"/>
        </w:rPr>
      </w:pPr>
    </w:p>
    <w:p w:rsidR="000D2F53" w:rsidRPr="000D2F53" w:rsidRDefault="00E45941" w:rsidP="000D2F53">
      <w:pPr>
        <w:pStyle w:val="a9"/>
        <w:numPr>
          <w:ilvl w:val="0"/>
          <w:numId w:val="21"/>
        </w:numPr>
        <w:ind w:firstLineChars="0"/>
        <w:rPr>
          <w:rFonts w:asciiTheme="majorEastAsia" w:eastAsiaTheme="majorEastAsia" w:hAnsiTheme="majorEastAsia"/>
          <w:sz w:val="24"/>
          <w:lang w:eastAsia="zh-CN"/>
        </w:rPr>
      </w:pPr>
      <w:r w:rsidRPr="000D2F53">
        <w:rPr>
          <w:rFonts w:hint="eastAsia"/>
          <w:sz w:val="24"/>
          <w:lang w:eastAsia="zh-CN"/>
        </w:rPr>
        <w:t>打开程序文件</w:t>
      </w:r>
      <w:r w:rsidRPr="000D2F53">
        <w:rPr>
          <w:rFonts w:asciiTheme="majorEastAsia" w:eastAsiaTheme="majorEastAsia" w:hAnsiTheme="majorEastAsia"/>
          <w:sz w:val="24"/>
          <w:lang w:eastAsia="zh-CN"/>
        </w:rPr>
        <w:t>generater.pro</w:t>
      </w:r>
      <w:r w:rsidRPr="000D2F53">
        <w:rPr>
          <w:rFonts w:asciiTheme="majorEastAsia" w:eastAsiaTheme="majorEastAsia" w:hAnsiTheme="majorEastAsia" w:hint="eastAsia"/>
          <w:sz w:val="24"/>
          <w:lang w:eastAsia="zh-CN"/>
        </w:rPr>
        <w:t>。</w:t>
      </w:r>
    </w:p>
    <w:p w:rsidR="00E45941" w:rsidRDefault="000D2F53" w:rsidP="000D2F53">
      <w:pPr>
        <w:pStyle w:val="a9"/>
        <w:ind w:left="1440" w:firstLineChars="0" w:firstLine="0"/>
        <w:rPr>
          <w:rFonts w:asciiTheme="majorEastAsia" w:eastAsiaTheme="majorEastAsia" w:hAnsiTheme="majorEastAsia"/>
          <w:sz w:val="24"/>
          <w:lang w:eastAsia="zh-CN"/>
        </w:rPr>
      </w:pPr>
      <w:r>
        <w:rPr>
          <w:rFonts w:asciiTheme="majorEastAsia" w:eastAsiaTheme="majorEastAsia" w:hAnsiTheme="majorEastAsia" w:hint="eastAsia"/>
          <w:sz w:val="24"/>
          <w:lang w:eastAsia="zh-CN"/>
        </w:rPr>
        <w:t>点击</w:t>
      </w:r>
      <w:r w:rsidRPr="000D2F53">
        <w:rPr>
          <w:rFonts w:asciiTheme="majorEastAsia" w:eastAsiaTheme="majorEastAsia" w:hAnsiTheme="majorEastAsia" w:hint="eastAsia"/>
          <w:sz w:val="24"/>
          <w:lang w:eastAsia="zh-CN"/>
        </w:rPr>
        <w:t>菜单Online/Choose Run-time System</w:t>
      </w:r>
      <w:r>
        <w:rPr>
          <w:rFonts w:asciiTheme="majorEastAsia" w:eastAsiaTheme="majorEastAsia" w:hAnsiTheme="majorEastAsia" w:hint="eastAsia"/>
          <w:sz w:val="24"/>
          <w:lang w:eastAsia="zh-CN"/>
        </w:rPr>
        <w:t>,选择Local/</w:t>
      </w:r>
      <w:r w:rsidRPr="000D2F53">
        <w:rPr>
          <w:rFonts w:asciiTheme="majorEastAsia" w:eastAsiaTheme="majorEastAsia" w:hAnsiTheme="majorEastAsia" w:hint="eastAsia"/>
          <w:sz w:val="24"/>
          <w:lang w:eastAsia="zh-CN"/>
        </w:rPr>
        <w:t xml:space="preserve"> Run-time</w:t>
      </w:r>
      <w:r>
        <w:rPr>
          <w:rFonts w:asciiTheme="majorEastAsia" w:eastAsiaTheme="majorEastAsia" w:hAnsiTheme="majorEastAsia" w:hint="eastAsia"/>
          <w:sz w:val="24"/>
          <w:lang w:eastAsia="zh-CN"/>
        </w:rPr>
        <w:t xml:space="preserve"> 1</w:t>
      </w:r>
    </w:p>
    <w:p w:rsidR="000D2F53" w:rsidRDefault="000D2F53" w:rsidP="000D2F53">
      <w:pPr>
        <w:pStyle w:val="a9"/>
        <w:ind w:left="1440" w:firstLineChars="0" w:firstLine="0"/>
        <w:rPr>
          <w:rFonts w:asciiTheme="majorEastAsia" w:eastAsiaTheme="majorEastAsia" w:hAnsiTheme="majorEastAsia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noProof/>
          <w:sz w:val="21"/>
          <w:szCs w:val="21"/>
          <w:lang w:eastAsia="zh-CN"/>
        </w:rPr>
        <w:drawing>
          <wp:inline distT="0" distB="0" distL="0" distR="0">
            <wp:extent cx="4286250" cy="296227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53" w:rsidRPr="000D2F53" w:rsidRDefault="000D2F53" w:rsidP="000D2F53">
      <w:pPr>
        <w:pStyle w:val="a9"/>
        <w:ind w:left="1440" w:firstLineChars="0" w:firstLine="0"/>
        <w:rPr>
          <w:rFonts w:asciiTheme="majorEastAsia" w:eastAsiaTheme="majorEastAsia" w:hAnsiTheme="majorEastAsia"/>
          <w:sz w:val="21"/>
          <w:szCs w:val="21"/>
          <w:lang w:eastAsia="zh-CN"/>
        </w:rPr>
      </w:pPr>
    </w:p>
    <w:p w:rsidR="00E45941" w:rsidRDefault="000D2F53" w:rsidP="000D2F53">
      <w:pPr>
        <w:pStyle w:val="a9"/>
        <w:numPr>
          <w:ilvl w:val="0"/>
          <w:numId w:val="21"/>
        </w:numPr>
        <w:ind w:firstLineChars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下载程序。点击工具条中</w:t>
      </w:r>
      <w:r>
        <w:rPr>
          <w:rFonts w:hint="eastAsia"/>
          <w:sz w:val="24"/>
          <w:lang w:eastAsia="zh-CN"/>
        </w:rPr>
        <w:t>Login</w:t>
      </w:r>
      <w:r>
        <w:rPr>
          <w:rFonts w:hint="eastAsia"/>
          <w:sz w:val="24"/>
          <w:lang w:eastAsia="zh-CN"/>
        </w:rPr>
        <w:t>按钮。</w:t>
      </w:r>
    </w:p>
    <w:p w:rsidR="000D2F53" w:rsidRDefault="000D2F53" w:rsidP="000D2F53">
      <w:pPr>
        <w:pStyle w:val="a9"/>
        <w:ind w:left="1440" w:firstLineChars="0" w:firstLine="0"/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3857625" cy="523875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53" w:rsidRDefault="000D2F53" w:rsidP="000D2F53">
      <w:pPr>
        <w:pStyle w:val="a9"/>
        <w:ind w:left="1440" w:firstLineChars="0" w:firstLine="0"/>
        <w:rPr>
          <w:sz w:val="24"/>
          <w:lang w:eastAsia="zh-CN"/>
        </w:rPr>
      </w:pPr>
    </w:p>
    <w:p w:rsidR="000D2F53" w:rsidRDefault="000D2F53" w:rsidP="000D2F53">
      <w:pPr>
        <w:pStyle w:val="a9"/>
        <w:ind w:left="1440" w:firstLineChars="0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若系统发出如下询问，点“是”。</w:t>
      </w:r>
    </w:p>
    <w:p w:rsidR="000D2F53" w:rsidRDefault="000D2F53" w:rsidP="000D2F53">
      <w:pPr>
        <w:pStyle w:val="a9"/>
        <w:ind w:left="1440" w:firstLineChars="0" w:firstLine="0"/>
        <w:rPr>
          <w:sz w:val="24"/>
          <w:lang w:eastAsia="zh-CN"/>
        </w:rPr>
      </w:pPr>
      <w:r>
        <w:rPr>
          <w:noProof/>
          <w:sz w:val="24"/>
          <w:lang w:eastAsia="zh-CN"/>
        </w:rPr>
        <w:lastRenderedPageBreak/>
        <w:drawing>
          <wp:inline distT="0" distB="0" distL="0" distR="0">
            <wp:extent cx="4505325" cy="1733550"/>
            <wp:effectExtent l="19050" t="0" r="952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53" w:rsidRDefault="000D2F53" w:rsidP="000D2F53">
      <w:pPr>
        <w:pStyle w:val="a9"/>
        <w:ind w:left="1440" w:firstLineChars="0" w:firstLine="0"/>
        <w:rPr>
          <w:sz w:val="24"/>
          <w:lang w:eastAsia="zh-CN"/>
        </w:rPr>
      </w:pPr>
    </w:p>
    <w:p w:rsidR="000D2F53" w:rsidRPr="00605B1B" w:rsidRDefault="000D2F53" w:rsidP="00605B1B">
      <w:pPr>
        <w:pStyle w:val="a9"/>
        <w:numPr>
          <w:ilvl w:val="0"/>
          <w:numId w:val="21"/>
        </w:numPr>
        <w:ind w:firstLineChars="0"/>
        <w:rPr>
          <w:sz w:val="24"/>
          <w:lang w:eastAsia="zh-CN"/>
        </w:rPr>
      </w:pPr>
      <w:r w:rsidRPr="00605B1B">
        <w:rPr>
          <w:rFonts w:hint="eastAsia"/>
          <w:sz w:val="24"/>
          <w:lang w:eastAsia="zh-CN"/>
        </w:rPr>
        <w:t>运行程序，</w:t>
      </w:r>
      <w:r w:rsidR="00605B1B">
        <w:rPr>
          <w:rFonts w:hint="eastAsia"/>
          <w:sz w:val="24"/>
          <w:lang w:eastAsia="zh-CN"/>
        </w:rPr>
        <w:t>点击工具条中“运行”按钮。</w:t>
      </w:r>
    </w:p>
    <w:p w:rsidR="001C154E" w:rsidRPr="00373E42" w:rsidRDefault="00605B1B" w:rsidP="00373E42">
      <w:pPr>
        <w:pStyle w:val="a9"/>
        <w:ind w:left="1440" w:firstLineChars="0" w:firstLine="0"/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3857625" cy="5238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54E" w:rsidRDefault="001C154E" w:rsidP="00605B1B">
      <w:pPr>
        <w:pStyle w:val="a9"/>
        <w:ind w:left="1440" w:firstLineChars="0" w:firstLine="0"/>
        <w:rPr>
          <w:sz w:val="24"/>
          <w:lang w:eastAsia="zh-CN"/>
        </w:rPr>
      </w:pPr>
    </w:p>
    <w:p w:rsidR="001C154E" w:rsidRDefault="00330952" w:rsidP="00373E42">
      <w:pPr>
        <w:pStyle w:val="a9"/>
        <w:numPr>
          <w:ilvl w:val="0"/>
          <w:numId w:val="18"/>
        </w:numPr>
        <w:ind w:firstLineChars="0"/>
        <w:rPr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操作可视化界面</w:t>
      </w:r>
    </w:p>
    <w:p w:rsidR="00E70D53" w:rsidRDefault="00E70D53" w:rsidP="009A5C32">
      <w:pPr>
        <w:pStyle w:val="a9"/>
        <w:numPr>
          <w:ilvl w:val="0"/>
          <w:numId w:val="22"/>
        </w:numPr>
        <w:ind w:firstLineChars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点击</w:t>
      </w:r>
      <w:r>
        <w:rPr>
          <w:rFonts w:hint="eastAsia"/>
          <w:sz w:val="24"/>
          <w:lang w:eastAsia="zh-CN"/>
        </w:rPr>
        <w:t>PLC Control</w:t>
      </w:r>
      <w:r>
        <w:rPr>
          <w:rFonts w:hint="eastAsia"/>
          <w:sz w:val="24"/>
          <w:lang w:eastAsia="zh-CN"/>
        </w:rPr>
        <w:t>屏幕左下角的</w:t>
      </w:r>
      <w:r w:rsidRPr="00E70D53">
        <w:rPr>
          <w:sz w:val="24"/>
          <w:lang w:eastAsia="zh-CN"/>
        </w:rPr>
        <w:t>Visualizations</w:t>
      </w:r>
      <w:r>
        <w:rPr>
          <w:rFonts w:hint="eastAsia"/>
          <w:sz w:val="24"/>
          <w:lang w:eastAsia="zh-CN"/>
        </w:rPr>
        <w:t>可进入可视化界面</w:t>
      </w:r>
    </w:p>
    <w:p w:rsidR="009A5C32" w:rsidRDefault="00B87376" w:rsidP="009A5C32">
      <w:pPr>
        <w:pStyle w:val="a9"/>
        <w:ind w:left="1440" w:firstLineChars="0" w:firstLine="0"/>
        <w:rPr>
          <w:sz w:val="24"/>
          <w:lang w:eastAsia="zh-CN"/>
        </w:rPr>
      </w:pPr>
      <w:r>
        <w:rPr>
          <w:rFonts w:hint="eastAsia"/>
          <w:noProof/>
          <w:sz w:val="24"/>
          <w:lang w:eastAsia="zh-CN"/>
        </w:rPr>
        <w:drawing>
          <wp:inline distT="0" distB="0" distL="0" distR="0">
            <wp:extent cx="3228975" cy="3333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376" w:rsidRDefault="00B87376" w:rsidP="009A5C32">
      <w:pPr>
        <w:pStyle w:val="a9"/>
        <w:ind w:left="1440" w:firstLineChars="0" w:firstLine="0"/>
        <w:rPr>
          <w:sz w:val="24"/>
          <w:lang w:eastAsia="zh-CN"/>
        </w:rPr>
      </w:pPr>
    </w:p>
    <w:p w:rsidR="00B87376" w:rsidRPr="00B87376" w:rsidRDefault="00B87376" w:rsidP="00B87376">
      <w:pPr>
        <w:pStyle w:val="a9"/>
        <w:numPr>
          <w:ilvl w:val="0"/>
          <w:numId w:val="22"/>
        </w:numPr>
        <w:ind w:firstLineChars="0"/>
        <w:rPr>
          <w:sz w:val="24"/>
          <w:lang w:eastAsia="zh-CN"/>
        </w:rPr>
      </w:pPr>
      <w:r w:rsidRPr="00B87376">
        <w:rPr>
          <w:rFonts w:hint="eastAsia"/>
          <w:sz w:val="24"/>
          <w:lang w:eastAsia="zh-CN"/>
        </w:rPr>
        <w:t>可视化界面如下：</w:t>
      </w:r>
    </w:p>
    <w:p w:rsidR="00373E42" w:rsidRDefault="008B195D" w:rsidP="00373E42">
      <w:pPr>
        <w:rPr>
          <w:b/>
          <w:sz w:val="24"/>
          <w:lang w:eastAsia="zh-CN"/>
        </w:rPr>
      </w:pPr>
      <w:r>
        <w:rPr>
          <w:rFonts w:hint="eastAsia"/>
          <w:b/>
          <w:noProof/>
          <w:sz w:val="24"/>
          <w:lang w:eastAsia="zh-CN"/>
        </w:rPr>
        <w:drawing>
          <wp:inline distT="0" distB="0" distL="0" distR="0">
            <wp:extent cx="5934075" cy="3771900"/>
            <wp:effectExtent l="1905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95D" w:rsidRDefault="00257355" w:rsidP="008B195D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左侧为选择信号类型的</w:t>
      </w:r>
      <w:r>
        <w:rPr>
          <w:rFonts w:hint="eastAsia"/>
          <w:sz w:val="24"/>
          <w:lang w:eastAsia="zh-CN"/>
        </w:rPr>
        <w:t>5</w:t>
      </w:r>
      <w:r>
        <w:rPr>
          <w:rFonts w:hint="eastAsia"/>
          <w:sz w:val="24"/>
          <w:lang w:eastAsia="zh-CN"/>
        </w:rPr>
        <w:t>个按钮，当按钮被按下时则生成对应的信号波形。</w:t>
      </w:r>
    </w:p>
    <w:p w:rsidR="00B87376" w:rsidRDefault="008B195D" w:rsidP="008B195D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如上图以锯齿波为例。</w:t>
      </w:r>
    </w:p>
    <w:p w:rsidR="005367D2" w:rsidRDefault="005367D2" w:rsidP="005367D2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lastRenderedPageBreak/>
        <w:t>（注意：</w:t>
      </w:r>
      <w:r w:rsidRPr="005367D2">
        <w:rPr>
          <w:rFonts w:hint="eastAsia"/>
          <w:sz w:val="24"/>
          <w:lang w:eastAsia="zh-CN"/>
        </w:rPr>
        <w:t>右侧为两个示波器，较大一个为主示波器，显示方波、锯齿波、正弦波、三角波和</w:t>
      </w:r>
      <w:r w:rsidRPr="005367D2">
        <w:rPr>
          <w:rFonts w:hint="eastAsia"/>
          <w:sz w:val="24"/>
          <w:lang w:eastAsia="zh-CN"/>
        </w:rPr>
        <w:t>PWM</w:t>
      </w:r>
      <w:r w:rsidRPr="005367D2">
        <w:rPr>
          <w:rFonts w:hint="eastAsia"/>
          <w:sz w:val="24"/>
          <w:lang w:eastAsia="zh-CN"/>
        </w:rPr>
        <w:t>占空比的波形，较小一个为</w:t>
      </w:r>
      <w:r w:rsidRPr="005367D2">
        <w:rPr>
          <w:rFonts w:hint="eastAsia"/>
          <w:sz w:val="24"/>
          <w:lang w:eastAsia="zh-CN"/>
        </w:rPr>
        <w:t>PWM</w:t>
      </w:r>
      <w:r w:rsidRPr="005367D2">
        <w:rPr>
          <w:rFonts w:hint="eastAsia"/>
          <w:sz w:val="24"/>
          <w:lang w:eastAsia="zh-CN"/>
        </w:rPr>
        <w:t>示波器，显示</w:t>
      </w:r>
      <w:r w:rsidRPr="005367D2">
        <w:rPr>
          <w:rFonts w:hint="eastAsia"/>
          <w:sz w:val="24"/>
          <w:lang w:eastAsia="zh-CN"/>
        </w:rPr>
        <w:t>PWM</w:t>
      </w:r>
      <w:r w:rsidRPr="005367D2">
        <w:rPr>
          <w:rFonts w:hint="eastAsia"/>
          <w:sz w:val="24"/>
          <w:lang w:eastAsia="zh-CN"/>
        </w:rPr>
        <w:t>方波波形，因其为布尔量，因此独立显示。</w:t>
      </w:r>
      <w:r>
        <w:rPr>
          <w:rFonts w:hint="eastAsia"/>
          <w:sz w:val="24"/>
          <w:lang w:eastAsia="zh-CN"/>
        </w:rPr>
        <w:t>）</w:t>
      </w:r>
    </w:p>
    <w:p w:rsidR="005367D2" w:rsidRPr="005367D2" w:rsidRDefault="005367D2" w:rsidP="005367D2">
      <w:pPr>
        <w:rPr>
          <w:sz w:val="24"/>
          <w:lang w:eastAsia="zh-CN"/>
        </w:rPr>
      </w:pPr>
      <w:r>
        <w:rPr>
          <w:rFonts w:hint="eastAsia"/>
          <w:noProof/>
          <w:sz w:val="24"/>
          <w:lang w:eastAsia="zh-CN"/>
        </w:rPr>
        <w:drawing>
          <wp:inline distT="0" distB="0" distL="0" distR="0">
            <wp:extent cx="5114925" cy="3284061"/>
            <wp:effectExtent l="19050" t="0" r="9525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929" cy="328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7D2" w:rsidRDefault="005367D2" w:rsidP="008B195D">
      <w:pPr>
        <w:rPr>
          <w:sz w:val="24"/>
          <w:lang w:eastAsia="zh-CN"/>
        </w:rPr>
      </w:pPr>
    </w:p>
    <w:p w:rsidR="00B87376" w:rsidRPr="008B195D" w:rsidRDefault="00257355" w:rsidP="008B195D">
      <w:pPr>
        <w:pStyle w:val="a9"/>
        <w:numPr>
          <w:ilvl w:val="0"/>
          <w:numId w:val="22"/>
        </w:numPr>
        <w:ind w:firstLineChars="0"/>
        <w:rPr>
          <w:sz w:val="24"/>
          <w:lang w:eastAsia="zh-CN"/>
        </w:rPr>
      </w:pPr>
      <w:r w:rsidRPr="00B87376">
        <w:rPr>
          <w:rFonts w:hint="eastAsia"/>
          <w:sz w:val="24"/>
          <w:lang w:eastAsia="zh-CN"/>
        </w:rPr>
        <w:t>按钮右边一栏为信号的属性输入框，</w:t>
      </w:r>
      <w:r w:rsidR="00B87376">
        <w:rPr>
          <w:rFonts w:hint="eastAsia"/>
          <w:sz w:val="24"/>
          <w:lang w:eastAsia="zh-CN"/>
        </w:rPr>
        <w:t>点击框体可修改相应值，并且信号波形随之</w:t>
      </w:r>
      <w:r w:rsidRPr="00B87376">
        <w:rPr>
          <w:rFonts w:hint="eastAsia"/>
          <w:sz w:val="24"/>
          <w:lang w:eastAsia="zh-CN"/>
        </w:rPr>
        <w:t>改变。</w:t>
      </w:r>
    </w:p>
    <w:p w:rsidR="00B87376" w:rsidRDefault="008B195D" w:rsidP="00B87376">
      <w:pPr>
        <w:rPr>
          <w:sz w:val="24"/>
          <w:lang w:eastAsia="zh-CN"/>
        </w:rPr>
      </w:pPr>
      <w:r>
        <w:rPr>
          <w:rFonts w:hint="eastAsia"/>
          <w:noProof/>
          <w:sz w:val="24"/>
          <w:lang w:eastAsia="zh-CN"/>
        </w:rPr>
        <w:drawing>
          <wp:inline distT="0" distB="0" distL="0" distR="0">
            <wp:extent cx="5038725" cy="3582541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582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376" w:rsidRPr="005367D2" w:rsidRDefault="005367D2" w:rsidP="005367D2">
      <w:pPr>
        <w:pStyle w:val="a9"/>
        <w:numPr>
          <w:ilvl w:val="0"/>
          <w:numId w:val="18"/>
        </w:numPr>
        <w:ind w:firstLineChars="0"/>
        <w:rPr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lastRenderedPageBreak/>
        <w:t>通过</w:t>
      </w:r>
      <w:r w:rsidRPr="005367D2">
        <w:rPr>
          <w:b/>
          <w:sz w:val="24"/>
          <w:lang w:eastAsia="zh-CN"/>
        </w:rPr>
        <w:t>Scope View 2</w:t>
      </w:r>
      <w:r>
        <w:rPr>
          <w:rFonts w:hint="eastAsia"/>
          <w:b/>
          <w:sz w:val="24"/>
          <w:lang w:eastAsia="zh-CN"/>
        </w:rPr>
        <w:t>观察波形</w:t>
      </w:r>
    </w:p>
    <w:p w:rsidR="005367D2" w:rsidRPr="00330952" w:rsidRDefault="005367D2" w:rsidP="005367D2">
      <w:pPr>
        <w:pStyle w:val="a9"/>
        <w:numPr>
          <w:ilvl w:val="0"/>
          <w:numId w:val="23"/>
        </w:numPr>
        <w:ind w:firstLineChars="0"/>
        <w:rPr>
          <w:sz w:val="24"/>
          <w:lang w:eastAsia="zh-CN"/>
        </w:rPr>
      </w:pPr>
      <w:r>
        <w:rPr>
          <w:rFonts w:asciiTheme="majorEastAsia" w:eastAsiaTheme="majorEastAsia" w:hAnsiTheme="majorEastAsia" w:hint="eastAsia"/>
          <w:sz w:val="24"/>
          <w:lang w:eastAsia="zh-CN"/>
        </w:rPr>
        <w:t>打开文档附带的</w:t>
      </w:r>
      <w:r w:rsidRPr="005367D2">
        <w:rPr>
          <w:rFonts w:asciiTheme="majorEastAsia" w:eastAsiaTheme="majorEastAsia" w:hAnsiTheme="majorEastAsia"/>
          <w:sz w:val="24"/>
          <w:lang w:eastAsia="zh-CN"/>
        </w:rPr>
        <w:t>Scope-generater.sv2</w:t>
      </w:r>
      <w:r w:rsidR="00330952">
        <w:rPr>
          <w:rFonts w:asciiTheme="majorEastAsia" w:eastAsiaTheme="majorEastAsia" w:hAnsiTheme="majorEastAsia" w:hint="eastAsia"/>
          <w:sz w:val="24"/>
          <w:lang w:eastAsia="zh-CN"/>
        </w:rPr>
        <w:t>，相关配置已预先设定好。</w:t>
      </w:r>
    </w:p>
    <w:p w:rsidR="00330952" w:rsidRPr="00330952" w:rsidRDefault="00330952" w:rsidP="005367D2">
      <w:pPr>
        <w:pStyle w:val="a9"/>
        <w:numPr>
          <w:ilvl w:val="0"/>
          <w:numId w:val="23"/>
        </w:numPr>
        <w:ind w:firstLineChars="0"/>
        <w:rPr>
          <w:sz w:val="24"/>
          <w:lang w:eastAsia="zh-CN"/>
        </w:rPr>
      </w:pPr>
      <w:r>
        <w:rPr>
          <w:rFonts w:asciiTheme="majorEastAsia" w:eastAsiaTheme="majorEastAsia" w:hAnsiTheme="majorEastAsia" w:hint="eastAsia"/>
          <w:sz w:val="24"/>
          <w:lang w:eastAsia="zh-CN"/>
        </w:rPr>
        <w:t>点击工具条中的记录按钮，开始记录。</w:t>
      </w:r>
    </w:p>
    <w:p w:rsidR="00330952" w:rsidRDefault="00330952" w:rsidP="00330952">
      <w:pPr>
        <w:pStyle w:val="a9"/>
        <w:ind w:left="1440" w:firstLineChars="0" w:firstLine="0"/>
        <w:rPr>
          <w:sz w:val="24"/>
          <w:lang w:eastAsia="zh-CN"/>
        </w:rPr>
      </w:pPr>
      <w:r>
        <w:rPr>
          <w:rFonts w:hint="eastAsia"/>
          <w:noProof/>
          <w:sz w:val="24"/>
          <w:lang w:eastAsia="zh-CN"/>
        </w:rPr>
        <w:drawing>
          <wp:inline distT="0" distB="0" distL="0" distR="0">
            <wp:extent cx="2162175" cy="257175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B63" w:rsidRDefault="00A71B63" w:rsidP="00330952">
      <w:pPr>
        <w:pStyle w:val="a9"/>
        <w:ind w:left="1440" w:firstLineChars="0" w:firstLine="0"/>
        <w:rPr>
          <w:sz w:val="24"/>
          <w:lang w:eastAsia="zh-CN"/>
        </w:rPr>
      </w:pPr>
    </w:p>
    <w:p w:rsidR="00257355" w:rsidRDefault="00CC3ABF" w:rsidP="00B87376">
      <w:pPr>
        <w:pStyle w:val="a9"/>
        <w:numPr>
          <w:ilvl w:val="0"/>
          <w:numId w:val="23"/>
        </w:numPr>
        <w:ind w:firstLineChars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Scope</w:t>
      </w:r>
      <w:r>
        <w:rPr>
          <w:rFonts w:hint="eastAsia"/>
          <w:sz w:val="24"/>
          <w:lang w:eastAsia="zh-CN"/>
        </w:rPr>
        <w:t>显示的情况如下</w:t>
      </w:r>
      <w:r w:rsidR="00A71B63">
        <w:rPr>
          <w:rFonts w:hint="eastAsia"/>
          <w:sz w:val="24"/>
          <w:lang w:eastAsia="zh-CN"/>
        </w:rPr>
        <w:t>：</w:t>
      </w:r>
    </w:p>
    <w:p w:rsidR="00A71B63" w:rsidRDefault="00A71B63" w:rsidP="00A71B63">
      <w:pPr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5934075" cy="4076700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B63" w:rsidRDefault="00A71B63" w:rsidP="00A71B63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ab/>
      </w:r>
      <w:r>
        <w:rPr>
          <w:rFonts w:hint="eastAsia"/>
          <w:sz w:val="24"/>
          <w:lang w:eastAsia="zh-CN"/>
        </w:rPr>
        <w:tab/>
      </w:r>
      <w:r>
        <w:rPr>
          <w:rFonts w:hint="eastAsia"/>
          <w:sz w:val="24"/>
          <w:lang w:eastAsia="zh-CN"/>
        </w:rPr>
        <w:t>仍以锯齿波为例，输出的波形已显示在</w:t>
      </w:r>
      <w:r w:rsidRPr="00A71B63">
        <w:rPr>
          <w:sz w:val="24"/>
          <w:lang w:eastAsia="zh-CN"/>
        </w:rPr>
        <w:t>Scope View 2</w:t>
      </w:r>
      <w:r>
        <w:rPr>
          <w:rFonts w:hint="eastAsia"/>
          <w:sz w:val="24"/>
          <w:lang w:eastAsia="zh-CN"/>
        </w:rPr>
        <w:t>中。</w:t>
      </w:r>
    </w:p>
    <w:p w:rsidR="00A71B63" w:rsidRDefault="00A71B63" w:rsidP="00A71B63">
      <w:pPr>
        <w:rPr>
          <w:sz w:val="24"/>
          <w:lang w:eastAsia="zh-CN"/>
        </w:rPr>
      </w:pPr>
    </w:p>
    <w:p w:rsidR="00A71B63" w:rsidRDefault="00A71B63" w:rsidP="00A71B63">
      <w:pPr>
        <w:pStyle w:val="a9"/>
        <w:numPr>
          <w:ilvl w:val="0"/>
          <w:numId w:val="23"/>
        </w:numPr>
        <w:ind w:firstLineChars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上图中左边红框标出的是示波器的图表、刻度轴及通道设置。</w:t>
      </w:r>
    </w:p>
    <w:p w:rsidR="00A71B63" w:rsidRDefault="00A71B63" w:rsidP="00A71B63">
      <w:pPr>
        <w:pStyle w:val="a9"/>
        <w:ind w:left="1440" w:firstLineChars="0" w:firstLine="0"/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1876425" cy="182880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266" w:rsidRDefault="00A71B63" w:rsidP="00A71B63">
      <w:pPr>
        <w:pStyle w:val="a9"/>
        <w:ind w:left="1440" w:firstLineChars="0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红圈所示是两个图表：</w:t>
      </w:r>
      <w:r>
        <w:rPr>
          <w:rFonts w:hint="eastAsia"/>
          <w:sz w:val="24"/>
          <w:lang w:eastAsia="zh-CN"/>
        </w:rPr>
        <w:t>PWM</w:t>
      </w:r>
      <w:r>
        <w:rPr>
          <w:rFonts w:hint="eastAsia"/>
          <w:sz w:val="24"/>
          <w:lang w:eastAsia="zh-CN"/>
        </w:rPr>
        <w:t>及主示波器</w:t>
      </w:r>
      <w:r w:rsidR="003B0266">
        <w:rPr>
          <w:rFonts w:hint="eastAsia"/>
          <w:sz w:val="24"/>
          <w:lang w:eastAsia="zh-CN"/>
        </w:rPr>
        <w:t>，和</w:t>
      </w:r>
      <w:r w:rsidR="003B0266" w:rsidRPr="003B0266">
        <w:rPr>
          <w:sz w:val="24"/>
          <w:lang w:eastAsia="zh-CN"/>
        </w:rPr>
        <w:t>Visualizations</w:t>
      </w:r>
      <w:r w:rsidR="003B0266">
        <w:rPr>
          <w:rFonts w:hint="eastAsia"/>
          <w:sz w:val="24"/>
          <w:lang w:eastAsia="zh-CN"/>
        </w:rPr>
        <w:t>中的一样，</w:t>
      </w:r>
    </w:p>
    <w:p w:rsidR="003B0266" w:rsidRDefault="003B0266" w:rsidP="00A71B63">
      <w:pPr>
        <w:pStyle w:val="a9"/>
        <w:ind w:left="1440" w:firstLineChars="0" w:firstLine="0"/>
        <w:rPr>
          <w:sz w:val="24"/>
          <w:lang w:eastAsia="zh-CN"/>
        </w:rPr>
      </w:pPr>
      <w:r w:rsidRPr="005367D2">
        <w:rPr>
          <w:rFonts w:hint="eastAsia"/>
          <w:sz w:val="24"/>
          <w:lang w:eastAsia="zh-CN"/>
        </w:rPr>
        <w:lastRenderedPageBreak/>
        <w:t>较大一个为主示波器，显示方波、锯齿波、正弦波、三角波和</w:t>
      </w:r>
      <w:r w:rsidRPr="005367D2">
        <w:rPr>
          <w:rFonts w:hint="eastAsia"/>
          <w:sz w:val="24"/>
          <w:lang w:eastAsia="zh-CN"/>
        </w:rPr>
        <w:t>PWM</w:t>
      </w:r>
      <w:r w:rsidRPr="005367D2">
        <w:rPr>
          <w:rFonts w:hint="eastAsia"/>
          <w:sz w:val="24"/>
          <w:lang w:eastAsia="zh-CN"/>
        </w:rPr>
        <w:t>占空比的波形，</w:t>
      </w:r>
    </w:p>
    <w:p w:rsidR="00A71B63" w:rsidRDefault="003B0266" w:rsidP="00A71B63">
      <w:pPr>
        <w:pStyle w:val="a9"/>
        <w:ind w:left="1440" w:firstLineChars="0" w:firstLine="0"/>
        <w:rPr>
          <w:sz w:val="24"/>
          <w:lang w:eastAsia="zh-CN"/>
        </w:rPr>
      </w:pPr>
      <w:r w:rsidRPr="005367D2">
        <w:rPr>
          <w:rFonts w:hint="eastAsia"/>
          <w:sz w:val="24"/>
          <w:lang w:eastAsia="zh-CN"/>
        </w:rPr>
        <w:t>较小一个为</w:t>
      </w:r>
      <w:r w:rsidRPr="005367D2">
        <w:rPr>
          <w:rFonts w:hint="eastAsia"/>
          <w:sz w:val="24"/>
          <w:lang w:eastAsia="zh-CN"/>
        </w:rPr>
        <w:t>PWM</w:t>
      </w:r>
      <w:r w:rsidRPr="005367D2">
        <w:rPr>
          <w:rFonts w:hint="eastAsia"/>
          <w:sz w:val="24"/>
          <w:lang w:eastAsia="zh-CN"/>
        </w:rPr>
        <w:t>示波器，</w:t>
      </w:r>
      <w:r w:rsidR="00A958A1">
        <w:rPr>
          <w:rFonts w:hint="eastAsia"/>
          <w:sz w:val="24"/>
          <w:lang w:eastAsia="zh-CN"/>
        </w:rPr>
        <w:t>单独</w:t>
      </w:r>
      <w:r w:rsidRPr="005367D2">
        <w:rPr>
          <w:rFonts w:hint="eastAsia"/>
          <w:sz w:val="24"/>
          <w:lang w:eastAsia="zh-CN"/>
        </w:rPr>
        <w:t>显示</w:t>
      </w:r>
      <w:r w:rsidRPr="005367D2">
        <w:rPr>
          <w:rFonts w:hint="eastAsia"/>
          <w:sz w:val="24"/>
          <w:lang w:eastAsia="zh-CN"/>
        </w:rPr>
        <w:t>PWM</w:t>
      </w:r>
      <w:r>
        <w:rPr>
          <w:rFonts w:hint="eastAsia"/>
          <w:sz w:val="24"/>
          <w:lang w:eastAsia="zh-CN"/>
        </w:rPr>
        <w:t>方波波形。</w:t>
      </w:r>
    </w:p>
    <w:p w:rsidR="00687BB4" w:rsidRDefault="00687BB4" w:rsidP="00A71B63">
      <w:pPr>
        <w:pStyle w:val="a9"/>
        <w:ind w:left="1440" w:firstLineChars="0" w:firstLine="0"/>
        <w:rPr>
          <w:sz w:val="24"/>
          <w:lang w:eastAsia="zh-CN"/>
        </w:rPr>
      </w:pPr>
    </w:p>
    <w:p w:rsidR="003B0266" w:rsidRPr="00687BB4" w:rsidRDefault="003B0266" w:rsidP="00687BB4">
      <w:pPr>
        <w:rPr>
          <w:sz w:val="24"/>
          <w:lang w:eastAsia="zh-CN"/>
        </w:rPr>
      </w:pPr>
      <w:r w:rsidRPr="00687BB4">
        <w:rPr>
          <w:rFonts w:hint="eastAsia"/>
          <w:sz w:val="24"/>
          <w:lang w:eastAsia="zh-CN"/>
        </w:rPr>
        <w:t>（注意：与</w:t>
      </w:r>
      <w:r w:rsidR="00687BB4">
        <w:rPr>
          <w:rFonts w:hint="eastAsia"/>
          <w:sz w:val="24"/>
          <w:lang w:eastAsia="zh-CN"/>
        </w:rPr>
        <w:t>在</w:t>
      </w:r>
      <w:r w:rsidRPr="00687BB4">
        <w:rPr>
          <w:sz w:val="24"/>
          <w:lang w:eastAsia="zh-CN"/>
        </w:rPr>
        <w:t>Visualizations</w:t>
      </w:r>
      <w:r w:rsidRPr="00687BB4">
        <w:rPr>
          <w:rFonts w:hint="eastAsia"/>
          <w:sz w:val="24"/>
          <w:lang w:eastAsia="zh-CN"/>
        </w:rPr>
        <w:t>中不同的是，</w:t>
      </w:r>
      <w:r w:rsidRPr="00687BB4">
        <w:rPr>
          <w:sz w:val="24"/>
          <w:lang w:eastAsia="zh-CN"/>
        </w:rPr>
        <w:t>Scope View 2</w:t>
      </w:r>
      <w:r w:rsidRPr="00687BB4">
        <w:rPr>
          <w:rFonts w:hint="eastAsia"/>
          <w:sz w:val="24"/>
          <w:lang w:eastAsia="zh-CN"/>
        </w:rPr>
        <w:t>可以在一个图表中添加多根轴，因此布尔量的</w:t>
      </w:r>
      <w:r w:rsidRPr="00687BB4">
        <w:rPr>
          <w:rFonts w:hint="eastAsia"/>
          <w:sz w:val="24"/>
          <w:lang w:eastAsia="zh-CN"/>
        </w:rPr>
        <w:t>PWM</w:t>
      </w:r>
      <w:r w:rsidRPr="00687BB4">
        <w:rPr>
          <w:rFonts w:hint="eastAsia"/>
          <w:sz w:val="24"/>
          <w:lang w:eastAsia="zh-CN"/>
        </w:rPr>
        <w:t>方波和实数量的占空比可以在一个图表</w:t>
      </w:r>
      <w:proofErr w:type="gramStart"/>
      <w:r w:rsidRPr="00687BB4">
        <w:rPr>
          <w:rFonts w:hint="eastAsia"/>
          <w:sz w:val="24"/>
          <w:lang w:eastAsia="zh-CN"/>
        </w:rPr>
        <w:t>内清楚</w:t>
      </w:r>
      <w:proofErr w:type="gramEnd"/>
      <w:r w:rsidRPr="00687BB4">
        <w:rPr>
          <w:rFonts w:hint="eastAsia"/>
          <w:sz w:val="24"/>
          <w:lang w:eastAsia="zh-CN"/>
        </w:rPr>
        <w:t>显示，而主示波器内依旧显示占空比。见下图）</w:t>
      </w:r>
    </w:p>
    <w:p w:rsidR="003B0266" w:rsidRDefault="003B0266" w:rsidP="003B0266">
      <w:pPr>
        <w:rPr>
          <w:sz w:val="24"/>
          <w:lang w:eastAsia="zh-CN"/>
        </w:rPr>
      </w:pPr>
      <w:r>
        <w:rPr>
          <w:noProof/>
          <w:sz w:val="24"/>
          <w:lang w:eastAsia="zh-CN"/>
        </w:rPr>
        <w:drawing>
          <wp:inline distT="0" distB="0" distL="0" distR="0">
            <wp:extent cx="5943600" cy="3617843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8A1" w:rsidRDefault="00A958A1" w:rsidP="003B0266">
      <w:pPr>
        <w:rPr>
          <w:sz w:val="24"/>
          <w:lang w:eastAsia="zh-CN"/>
        </w:rPr>
      </w:pPr>
    </w:p>
    <w:p w:rsidR="00A958A1" w:rsidRDefault="00A958A1" w:rsidP="00A958A1">
      <w:pPr>
        <w:pStyle w:val="a9"/>
        <w:numPr>
          <w:ilvl w:val="0"/>
          <w:numId w:val="23"/>
        </w:numPr>
        <w:ind w:firstLineChars="0"/>
        <w:rPr>
          <w:sz w:val="24"/>
          <w:lang w:eastAsia="zh-CN"/>
        </w:rPr>
      </w:pPr>
      <w:r w:rsidRPr="00A958A1">
        <w:rPr>
          <w:rFonts w:hint="eastAsia"/>
          <w:sz w:val="24"/>
          <w:lang w:eastAsia="zh-CN"/>
        </w:rPr>
        <w:t>主示波器中总是显示方波、锯齿波、正弦波、三角波和</w:t>
      </w:r>
      <w:r w:rsidRPr="00A958A1">
        <w:rPr>
          <w:rFonts w:hint="eastAsia"/>
          <w:sz w:val="24"/>
          <w:lang w:eastAsia="zh-CN"/>
        </w:rPr>
        <w:t>PWM</w:t>
      </w:r>
      <w:r w:rsidRPr="00A958A1">
        <w:rPr>
          <w:rFonts w:hint="eastAsia"/>
          <w:sz w:val="24"/>
          <w:lang w:eastAsia="zh-CN"/>
        </w:rPr>
        <w:t>占空比</w:t>
      </w:r>
      <w:r w:rsidRPr="00A958A1">
        <w:rPr>
          <w:rFonts w:hint="eastAsia"/>
          <w:sz w:val="24"/>
          <w:lang w:eastAsia="zh-CN"/>
        </w:rPr>
        <w:t>5</w:t>
      </w:r>
      <w:r w:rsidRPr="00A958A1">
        <w:rPr>
          <w:rFonts w:hint="eastAsia"/>
          <w:sz w:val="24"/>
          <w:lang w:eastAsia="zh-CN"/>
        </w:rPr>
        <w:t>种</w:t>
      </w:r>
      <w:r w:rsidR="00BB31A1">
        <w:rPr>
          <w:rFonts w:hint="eastAsia"/>
          <w:sz w:val="24"/>
          <w:lang w:eastAsia="zh-CN"/>
        </w:rPr>
        <w:t>信号发生器</w:t>
      </w:r>
      <w:r>
        <w:rPr>
          <w:rFonts w:hint="eastAsia"/>
          <w:sz w:val="24"/>
          <w:lang w:eastAsia="zh-CN"/>
        </w:rPr>
        <w:t>中当前活跃的波形，并以</w:t>
      </w:r>
      <w:r w:rsidRPr="00A958A1">
        <w:rPr>
          <w:rFonts w:hint="eastAsia"/>
          <w:sz w:val="24"/>
          <w:lang w:eastAsia="zh-CN"/>
        </w:rPr>
        <w:t>全局变量</w:t>
      </w:r>
      <w:r w:rsidRPr="00A958A1">
        <w:rPr>
          <w:sz w:val="24"/>
          <w:lang w:eastAsia="zh-CN"/>
        </w:rPr>
        <w:t>FOUTTOSCOPE</w:t>
      </w:r>
      <w:r>
        <w:rPr>
          <w:rFonts w:hint="eastAsia"/>
          <w:sz w:val="24"/>
          <w:lang w:eastAsia="zh-CN"/>
        </w:rPr>
        <w:t>为通道输出。</w:t>
      </w:r>
    </w:p>
    <w:p w:rsidR="00A958A1" w:rsidRDefault="00BB31A1" w:rsidP="00A958A1">
      <w:pPr>
        <w:pStyle w:val="a9"/>
        <w:ind w:left="1440" w:firstLineChars="0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例如：</w:t>
      </w:r>
      <w:r w:rsidR="00A958A1">
        <w:rPr>
          <w:rFonts w:hint="eastAsia"/>
          <w:sz w:val="24"/>
          <w:lang w:eastAsia="zh-CN"/>
        </w:rPr>
        <w:t>先点击“方波”，再点击“正弦波”，则示波器显示如下图：</w:t>
      </w:r>
    </w:p>
    <w:p w:rsidR="00A958A1" w:rsidRPr="00A958A1" w:rsidRDefault="00A958A1" w:rsidP="00A958A1">
      <w:pPr>
        <w:rPr>
          <w:sz w:val="24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943600" cy="2005332"/>
            <wp:effectExtent l="1905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58A1" w:rsidRPr="00A958A1" w:rsidSect="00174BE2">
      <w:headerReference w:type="even" r:id="rId24"/>
      <w:headerReference w:type="default" r:id="rId25"/>
      <w:footerReference w:type="default" r:id="rId26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D1" w:rsidRDefault="00C93DD1">
      <w:r>
        <w:separator/>
      </w:r>
    </w:p>
  </w:endnote>
  <w:endnote w:type="continuationSeparator" w:id="0">
    <w:p w:rsidR="00C93DD1" w:rsidRDefault="00C93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icrosoft YaHei">
    <w:panose1 w:val="00000000000000000000"/>
    <w:charset w:val="00"/>
    <w:family w:val="roman"/>
    <w:notTrueType/>
    <w:pitch w:val="default"/>
  </w:font>
  <w:font w:name="PDHDMA+Arial,Italic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D1" w:rsidRDefault="00C93DD1">
      <w:r>
        <w:separator/>
      </w:r>
    </w:p>
  </w:footnote>
  <w:footnote w:type="continuationSeparator" w:id="0">
    <w:p w:rsidR="00C93DD1" w:rsidRDefault="00C93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A962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7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C93DD1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476704255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0CDF"/>
    <w:multiLevelType w:val="hybridMultilevel"/>
    <w:tmpl w:val="8A881BC0"/>
    <w:lvl w:ilvl="0" w:tplc="7BCE0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90BB0"/>
    <w:multiLevelType w:val="hybridMultilevel"/>
    <w:tmpl w:val="98CAE89E"/>
    <w:lvl w:ilvl="0" w:tplc="3BEE8D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7B5356"/>
    <w:multiLevelType w:val="hybridMultilevel"/>
    <w:tmpl w:val="0C08CC22"/>
    <w:lvl w:ilvl="0" w:tplc="BFD4CA0E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">
    <w:nsid w:val="122B2CA3"/>
    <w:multiLevelType w:val="hybridMultilevel"/>
    <w:tmpl w:val="C888A4C4"/>
    <w:lvl w:ilvl="0" w:tplc="475C124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4613AC"/>
    <w:multiLevelType w:val="hybridMultilevel"/>
    <w:tmpl w:val="6AC81CBC"/>
    <w:lvl w:ilvl="0" w:tplc="287EB4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CF94195"/>
    <w:multiLevelType w:val="hybridMultilevel"/>
    <w:tmpl w:val="8030395A"/>
    <w:lvl w:ilvl="0" w:tplc="7AA6BA2A">
      <w:start w:val="1"/>
      <w:numFmt w:val="decimal"/>
      <w:lvlText w:val="%1、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4910F7D"/>
    <w:multiLevelType w:val="hybridMultilevel"/>
    <w:tmpl w:val="0ED2E0AA"/>
    <w:lvl w:ilvl="0" w:tplc="E3409B6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27A926C4"/>
    <w:multiLevelType w:val="hybridMultilevel"/>
    <w:tmpl w:val="21307E06"/>
    <w:lvl w:ilvl="0" w:tplc="08608584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hint="default"/>
        <w:b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8F10572"/>
    <w:multiLevelType w:val="hybridMultilevel"/>
    <w:tmpl w:val="2E48D2C4"/>
    <w:lvl w:ilvl="0" w:tplc="C9BE3A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CFA5094"/>
    <w:multiLevelType w:val="hybridMultilevel"/>
    <w:tmpl w:val="1EF286AC"/>
    <w:lvl w:ilvl="0" w:tplc="272E8F40">
      <w:start w:val="1"/>
      <w:numFmt w:val="decimal"/>
      <w:lvlText w:val="%1、"/>
      <w:lvlJc w:val="left"/>
      <w:pPr>
        <w:ind w:left="1440" w:hanging="720"/>
      </w:pPr>
      <w:rPr>
        <w:rFonts w:ascii="Arial" w:eastAsiaTheme="minorEastAsia" w:hAnsi="Arial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21B29F6"/>
    <w:multiLevelType w:val="hybridMultilevel"/>
    <w:tmpl w:val="E2E401EC"/>
    <w:lvl w:ilvl="0" w:tplc="F1EEE97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A825BC5"/>
    <w:multiLevelType w:val="hybridMultilevel"/>
    <w:tmpl w:val="64546096"/>
    <w:lvl w:ilvl="0" w:tplc="F5D81DEC">
      <w:start w:val="1"/>
      <w:numFmt w:val="decimal"/>
      <w:lvlText w:val="%1、"/>
      <w:lvlJc w:val="left"/>
      <w:pPr>
        <w:ind w:left="1440" w:hanging="720"/>
      </w:pPr>
      <w:rPr>
        <w:rFonts w:asciiTheme="majorEastAsia" w:eastAsiaTheme="majorEastAsia" w:hAnsiTheme="majorEastAsia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0">
    <w:nsid w:val="74040DB4"/>
    <w:multiLevelType w:val="hybridMultilevel"/>
    <w:tmpl w:val="AD981194"/>
    <w:lvl w:ilvl="0" w:tplc="2EDE4B84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7276B78"/>
    <w:multiLevelType w:val="hybridMultilevel"/>
    <w:tmpl w:val="9516ECF2"/>
    <w:lvl w:ilvl="0" w:tplc="9A3A0B06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BA253D4"/>
    <w:multiLevelType w:val="hybridMultilevel"/>
    <w:tmpl w:val="DB108D48"/>
    <w:lvl w:ilvl="0" w:tplc="71FE9CA4">
      <w:start w:val="1"/>
      <w:numFmt w:val="decimal"/>
      <w:lvlText w:val="%1、"/>
      <w:lvlJc w:val="left"/>
      <w:pPr>
        <w:ind w:left="1440" w:hanging="720"/>
      </w:pPr>
      <w:rPr>
        <w:rFonts w:ascii="Arial" w:eastAsia="Arial Unicode MS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7"/>
  </w:num>
  <w:num w:numId="5">
    <w:abstractNumId w:val="7"/>
  </w:num>
  <w:num w:numId="6">
    <w:abstractNumId w:val="15"/>
  </w:num>
  <w:num w:numId="7">
    <w:abstractNumId w:val="10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20"/>
  </w:num>
  <w:num w:numId="13">
    <w:abstractNumId w:val="9"/>
  </w:num>
  <w:num w:numId="14">
    <w:abstractNumId w:val="16"/>
  </w:num>
  <w:num w:numId="15">
    <w:abstractNumId w:val="3"/>
  </w:num>
  <w:num w:numId="16">
    <w:abstractNumId w:val="2"/>
  </w:num>
  <w:num w:numId="17">
    <w:abstractNumId w:val="0"/>
  </w:num>
  <w:num w:numId="18">
    <w:abstractNumId w:val="21"/>
  </w:num>
  <w:num w:numId="19">
    <w:abstractNumId w:val="14"/>
  </w:num>
  <w:num w:numId="20">
    <w:abstractNumId w:val="19"/>
  </w:num>
  <w:num w:numId="21">
    <w:abstractNumId w:val="22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1D61"/>
    <w:rsid w:val="00012252"/>
    <w:rsid w:val="000137B7"/>
    <w:rsid w:val="00067ACE"/>
    <w:rsid w:val="0007569F"/>
    <w:rsid w:val="000C70E0"/>
    <w:rsid w:val="000D2F53"/>
    <w:rsid w:val="000E27E9"/>
    <w:rsid w:val="00102025"/>
    <w:rsid w:val="001443BF"/>
    <w:rsid w:val="001564FC"/>
    <w:rsid w:val="00174BE2"/>
    <w:rsid w:val="001B09A3"/>
    <w:rsid w:val="001C154E"/>
    <w:rsid w:val="001D11EC"/>
    <w:rsid w:val="001D789E"/>
    <w:rsid w:val="002265D6"/>
    <w:rsid w:val="00234AF8"/>
    <w:rsid w:val="00251711"/>
    <w:rsid w:val="00253867"/>
    <w:rsid w:val="00257355"/>
    <w:rsid w:val="0026723A"/>
    <w:rsid w:val="00272831"/>
    <w:rsid w:val="00281519"/>
    <w:rsid w:val="002C0D08"/>
    <w:rsid w:val="002F2F70"/>
    <w:rsid w:val="002F764E"/>
    <w:rsid w:val="003009AF"/>
    <w:rsid w:val="00316A18"/>
    <w:rsid w:val="00322DD5"/>
    <w:rsid w:val="00327476"/>
    <w:rsid w:val="00330952"/>
    <w:rsid w:val="00335376"/>
    <w:rsid w:val="0034669F"/>
    <w:rsid w:val="00372B2F"/>
    <w:rsid w:val="00373E42"/>
    <w:rsid w:val="003A1872"/>
    <w:rsid w:val="003A2A96"/>
    <w:rsid w:val="003B0266"/>
    <w:rsid w:val="003B2DD0"/>
    <w:rsid w:val="003C7B3B"/>
    <w:rsid w:val="003D713D"/>
    <w:rsid w:val="003F7394"/>
    <w:rsid w:val="00406C5E"/>
    <w:rsid w:val="00416824"/>
    <w:rsid w:val="00421C7F"/>
    <w:rsid w:val="00445C0D"/>
    <w:rsid w:val="0045158A"/>
    <w:rsid w:val="00474590"/>
    <w:rsid w:val="00475A53"/>
    <w:rsid w:val="004817D4"/>
    <w:rsid w:val="00487ED3"/>
    <w:rsid w:val="004A0EED"/>
    <w:rsid w:val="004A6336"/>
    <w:rsid w:val="004C414E"/>
    <w:rsid w:val="004C5131"/>
    <w:rsid w:val="004D21E4"/>
    <w:rsid w:val="005065B8"/>
    <w:rsid w:val="00523569"/>
    <w:rsid w:val="005367D2"/>
    <w:rsid w:val="005373B5"/>
    <w:rsid w:val="00551E0A"/>
    <w:rsid w:val="00576D33"/>
    <w:rsid w:val="00596F9D"/>
    <w:rsid w:val="005C51A8"/>
    <w:rsid w:val="005D054B"/>
    <w:rsid w:val="005D1D61"/>
    <w:rsid w:val="005D55D4"/>
    <w:rsid w:val="005D56DE"/>
    <w:rsid w:val="005F19D3"/>
    <w:rsid w:val="005F458F"/>
    <w:rsid w:val="005F5DFE"/>
    <w:rsid w:val="006009B1"/>
    <w:rsid w:val="00605B1B"/>
    <w:rsid w:val="0061011B"/>
    <w:rsid w:val="006219E6"/>
    <w:rsid w:val="006255E6"/>
    <w:rsid w:val="00626598"/>
    <w:rsid w:val="0062690D"/>
    <w:rsid w:val="00632303"/>
    <w:rsid w:val="00643761"/>
    <w:rsid w:val="00651D75"/>
    <w:rsid w:val="00661F3D"/>
    <w:rsid w:val="00663D69"/>
    <w:rsid w:val="00687BB4"/>
    <w:rsid w:val="006A1DA3"/>
    <w:rsid w:val="006C4D4A"/>
    <w:rsid w:val="00713C01"/>
    <w:rsid w:val="00715622"/>
    <w:rsid w:val="00750451"/>
    <w:rsid w:val="00755ADE"/>
    <w:rsid w:val="00790CAB"/>
    <w:rsid w:val="007B70EC"/>
    <w:rsid w:val="007C68F3"/>
    <w:rsid w:val="007D7890"/>
    <w:rsid w:val="0081068C"/>
    <w:rsid w:val="008212B3"/>
    <w:rsid w:val="00822F58"/>
    <w:rsid w:val="0083086C"/>
    <w:rsid w:val="00840581"/>
    <w:rsid w:val="00865281"/>
    <w:rsid w:val="00880874"/>
    <w:rsid w:val="00894E2B"/>
    <w:rsid w:val="008B195D"/>
    <w:rsid w:val="008E0ABD"/>
    <w:rsid w:val="008F1C25"/>
    <w:rsid w:val="00903B64"/>
    <w:rsid w:val="00905BA7"/>
    <w:rsid w:val="00905C0D"/>
    <w:rsid w:val="00907F0B"/>
    <w:rsid w:val="00942B1C"/>
    <w:rsid w:val="00977E13"/>
    <w:rsid w:val="00994BA8"/>
    <w:rsid w:val="009A5C32"/>
    <w:rsid w:val="009B1389"/>
    <w:rsid w:val="009C3C17"/>
    <w:rsid w:val="009E1B05"/>
    <w:rsid w:val="009E6A93"/>
    <w:rsid w:val="009F31DA"/>
    <w:rsid w:val="00A02989"/>
    <w:rsid w:val="00A0439D"/>
    <w:rsid w:val="00A061C1"/>
    <w:rsid w:val="00A15ED0"/>
    <w:rsid w:val="00A22FB5"/>
    <w:rsid w:val="00A3429A"/>
    <w:rsid w:val="00A40EEC"/>
    <w:rsid w:val="00A631DF"/>
    <w:rsid w:val="00A678E8"/>
    <w:rsid w:val="00A71B63"/>
    <w:rsid w:val="00A92D3E"/>
    <w:rsid w:val="00A958A1"/>
    <w:rsid w:val="00A96256"/>
    <w:rsid w:val="00AB0F2B"/>
    <w:rsid w:val="00AC3AAB"/>
    <w:rsid w:val="00AC7E74"/>
    <w:rsid w:val="00AD2B2D"/>
    <w:rsid w:val="00AE09CB"/>
    <w:rsid w:val="00AE1E5B"/>
    <w:rsid w:val="00AE3788"/>
    <w:rsid w:val="00AE66A7"/>
    <w:rsid w:val="00AF0C65"/>
    <w:rsid w:val="00AF6327"/>
    <w:rsid w:val="00B0579E"/>
    <w:rsid w:val="00B07D54"/>
    <w:rsid w:val="00B11FA7"/>
    <w:rsid w:val="00B52916"/>
    <w:rsid w:val="00B57584"/>
    <w:rsid w:val="00B60669"/>
    <w:rsid w:val="00B67538"/>
    <w:rsid w:val="00B71C74"/>
    <w:rsid w:val="00B87376"/>
    <w:rsid w:val="00BB31A1"/>
    <w:rsid w:val="00BC0BC3"/>
    <w:rsid w:val="00BC729D"/>
    <w:rsid w:val="00BD114B"/>
    <w:rsid w:val="00BD7DB3"/>
    <w:rsid w:val="00BE2B90"/>
    <w:rsid w:val="00C044F3"/>
    <w:rsid w:val="00C36A51"/>
    <w:rsid w:val="00C47703"/>
    <w:rsid w:val="00C71C64"/>
    <w:rsid w:val="00C93DD1"/>
    <w:rsid w:val="00CA0BDE"/>
    <w:rsid w:val="00CA1427"/>
    <w:rsid w:val="00CA3CF8"/>
    <w:rsid w:val="00CA6804"/>
    <w:rsid w:val="00CC3ABF"/>
    <w:rsid w:val="00CF1D1A"/>
    <w:rsid w:val="00CF451F"/>
    <w:rsid w:val="00D02A4E"/>
    <w:rsid w:val="00D402DF"/>
    <w:rsid w:val="00D4448E"/>
    <w:rsid w:val="00D52384"/>
    <w:rsid w:val="00D76056"/>
    <w:rsid w:val="00D82898"/>
    <w:rsid w:val="00DA1533"/>
    <w:rsid w:val="00DC5290"/>
    <w:rsid w:val="00DD2B09"/>
    <w:rsid w:val="00DD3E92"/>
    <w:rsid w:val="00DE077B"/>
    <w:rsid w:val="00DF55B0"/>
    <w:rsid w:val="00E45941"/>
    <w:rsid w:val="00E51F0E"/>
    <w:rsid w:val="00E70D53"/>
    <w:rsid w:val="00E7647B"/>
    <w:rsid w:val="00E83278"/>
    <w:rsid w:val="00EB481B"/>
    <w:rsid w:val="00ED0767"/>
    <w:rsid w:val="00ED34B5"/>
    <w:rsid w:val="00ED3AFC"/>
    <w:rsid w:val="00F03457"/>
    <w:rsid w:val="00F14DD2"/>
    <w:rsid w:val="00F1762B"/>
    <w:rsid w:val="00F347A5"/>
    <w:rsid w:val="00F57B58"/>
    <w:rsid w:val="00F84D8F"/>
    <w:rsid w:val="00F96AD3"/>
    <w:rsid w:val="00FA2DC8"/>
    <w:rsid w:val="00FC572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FE13088E-6350-48C7-8EA0-7AD86402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E2"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rsid w:val="00174BE2"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rsid w:val="00174BE2"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rsid w:val="00174BE2"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rsid w:val="00174BE2"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rsid w:val="00174BE2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174BE2"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74BE2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rsid w:val="00174B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74BE2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Balloon Text"/>
    <w:basedOn w:val="a"/>
    <w:link w:val="Char"/>
    <w:rsid w:val="00CA0BDE"/>
    <w:rPr>
      <w:rFonts w:ascii="Microsoft YaHei" w:eastAsia="Microsoft YaHei"/>
      <w:sz w:val="18"/>
      <w:szCs w:val="18"/>
    </w:rPr>
  </w:style>
  <w:style w:type="character" w:customStyle="1" w:styleId="Char">
    <w:name w:val="批注框文本 Char"/>
    <w:basedOn w:val="a0"/>
    <w:link w:val="a8"/>
    <w:rsid w:val="00CA0BDE"/>
    <w:rPr>
      <w:rFonts w:ascii="Microsoft YaHei" w:eastAsia="Microsoft YaHei" w:hAnsi="Arial"/>
      <w:sz w:val="18"/>
      <w:szCs w:val="18"/>
      <w:lang w:eastAsia="en-US"/>
    </w:rPr>
  </w:style>
  <w:style w:type="paragraph" w:styleId="a9">
    <w:name w:val="List Paragraph"/>
    <w:basedOn w:val="a"/>
    <w:uiPriority w:val="34"/>
    <w:qFormat/>
    <w:rsid w:val="0062690D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AD2B2D"/>
    <w:pPr>
      <w:spacing w:before="100" w:beforeAutospacing="1" w:after="100" w:afterAutospacing="1"/>
    </w:pPr>
    <w:rPr>
      <w:rFonts w:ascii="宋体" w:eastAsia="宋体" w:hAnsi="宋体" w:cs="宋体"/>
      <w:sz w:val="24"/>
      <w:lang w:eastAsia="zh-CN"/>
    </w:rPr>
  </w:style>
  <w:style w:type="paragraph" w:customStyle="1" w:styleId="Standard">
    <w:name w:val="Standard"/>
    <w:basedOn w:val="a"/>
    <w:next w:val="a"/>
    <w:uiPriority w:val="99"/>
    <w:rsid w:val="00C044F3"/>
    <w:pPr>
      <w:widowControl w:val="0"/>
      <w:autoSpaceDE w:val="0"/>
      <w:autoSpaceDN w:val="0"/>
      <w:adjustRightInd w:val="0"/>
    </w:pPr>
    <w:rPr>
      <w:rFonts w:ascii="PDHDMA+Arial,Italic" w:eastAsia="PDHDMA+Arial,Italic" w:hAnsi="Times New Roman"/>
      <w:sz w:val="24"/>
      <w:lang w:eastAsia="zh-CN"/>
    </w:rPr>
  </w:style>
  <w:style w:type="paragraph" w:customStyle="1" w:styleId="Default">
    <w:name w:val="Default"/>
    <w:rsid w:val="003B2DD0"/>
    <w:pPr>
      <w:widowControl w:val="0"/>
      <w:autoSpaceDE w:val="0"/>
      <w:autoSpaceDN w:val="0"/>
      <w:adjustRightInd w:val="0"/>
    </w:pPr>
    <w:rPr>
      <w:rFonts w:ascii="PDHDMA+Arial,Italic" w:eastAsia="PDHDMA+Arial,Italic" w:cs="PDHDMA+Arial,Italic"/>
      <w:color w:val="000000"/>
      <w:sz w:val="24"/>
      <w:szCs w:val="24"/>
    </w:rPr>
  </w:style>
  <w:style w:type="paragraph" w:customStyle="1" w:styleId="Kopfzeile">
    <w:name w:val="Kopfzeile"/>
    <w:basedOn w:val="Default"/>
    <w:next w:val="Default"/>
    <w:uiPriority w:val="99"/>
    <w:rsid w:val="003B2DD0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2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khoff.com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ramework\BAC_TS_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622FB-33D9-4073-8A44-7782A948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BAC_TS_Template.dot</Template>
  <TotalTime>614</TotalTime>
  <Pages>6</Pages>
  <Words>219</Words>
  <Characters>1249</Characters>
  <Application>Microsoft Office Word</Application>
  <DocSecurity>0</DocSecurity>
  <Lines>10</Lines>
  <Paragraphs>2</Paragraphs>
  <ScaleCrop>false</ScaleCrop>
  <Company>Beckhoff Automation</Company>
  <LinksUpToDate>false</LinksUpToDate>
  <CharactersWithSpaces>1466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creator>Beckhoff</dc:creator>
  <cp:lastModifiedBy>York Zhou 周耀纲</cp:lastModifiedBy>
  <cp:revision>34</cp:revision>
  <cp:lastPrinted>1899-12-31T16:00:00Z</cp:lastPrinted>
  <dcterms:created xsi:type="dcterms:W3CDTF">2012-01-06T02:07:00Z</dcterms:created>
  <dcterms:modified xsi:type="dcterms:W3CDTF">2014-11-05T06:51:00Z</dcterms:modified>
</cp:coreProperties>
</file>