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18" w:rsidRDefault="00AF6C18" w:rsidP="00AF6C18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  <w:r>
        <w:rPr>
          <w:rFonts w:ascii="宋体" w:hAnsi="宋体" w:hint="eastAsia"/>
          <w:color w:val="000000"/>
          <w:sz w:val="24"/>
          <w:szCs w:val="24"/>
        </w:rPr>
        <w:t>通过设置模块内部的</w:t>
      </w:r>
      <w:r>
        <w:rPr>
          <w:rFonts w:ascii="Arial" w:hAnsi="Arial" w:cs="Arial"/>
          <w:color w:val="000000"/>
          <w:sz w:val="24"/>
          <w:szCs w:val="24"/>
        </w:rPr>
        <w:t>IIR</w:t>
      </w:r>
      <w:r>
        <w:rPr>
          <w:rFonts w:ascii="宋体" w:hAnsi="宋体" w:hint="eastAsia"/>
          <w:color w:val="000000"/>
          <w:sz w:val="24"/>
          <w:szCs w:val="24"/>
        </w:rPr>
        <w:t>滤波参数即可实现对突变尖脉冲干扰的抑制。以</w:t>
      </w:r>
      <w:r>
        <w:rPr>
          <w:rFonts w:ascii="Arial" w:hAnsi="Arial" w:cs="Arial"/>
          <w:color w:val="000000"/>
          <w:sz w:val="24"/>
          <w:szCs w:val="24"/>
        </w:rPr>
        <w:t>10Hz</w:t>
      </w:r>
      <w:r>
        <w:rPr>
          <w:rFonts w:ascii="宋体" w:hAnsi="宋体" w:hint="eastAsia"/>
          <w:color w:val="000000"/>
          <w:sz w:val="24"/>
          <w:szCs w:val="24"/>
        </w:rPr>
        <w:t>为例，就是说干扰信号的频率大于</w:t>
      </w:r>
      <w:r>
        <w:rPr>
          <w:rFonts w:ascii="Arial" w:hAnsi="Arial" w:cs="Arial"/>
          <w:color w:val="000000"/>
          <w:sz w:val="24"/>
          <w:szCs w:val="24"/>
        </w:rPr>
        <w:t>10Hz</w:t>
      </w:r>
      <w:r>
        <w:rPr>
          <w:rFonts w:ascii="宋体" w:hAnsi="宋体" w:hint="eastAsia"/>
          <w:color w:val="000000"/>
          <w:sz w:val="24"/>
          <w:szCs w:val="24"/>
        </w:rPr>
        <w:t>都将被滤除，如果有用信号的变化就是</w:t>
      </w:r>
      <w:r>
        <w:rPr>
          <w:rFonts w:ascii="Arial" w:hAnsi="Arial" w:cs="Arial"/>
          <w:color w:val="000000"/>
          <w:sz w:val="24"/>
          <w:szCs w:val="24"/>
        </w:rPr>
        <w:t>12Hz</w:t>
      </w:r>
      <w:r>
        <w:rPr>
          <w:rFonts w:ascii="宋体" w:hAnsi="宋体" w:hint="eastAsia"/>
          <w:color w:val="000000"/>
          <w:sz w:val="24"/>
          <w:szCs w:val="24"/>
        </w:rPr>
        <w:t>的话，那么信号也被一起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滤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除了。因此可以根据实际情况来选择合适的频率。</w:t>
      </w:r>
      <w:r>
        <w:rPr>
          <w:rFonts w:ascii="Arial" w:hAnsi="Arial" w:cs="Arial"/>
          <w:color w:val="000000"/>
          <w:sz w:val="24"/>
          <w:szCs w:val="24"/>
        </w:rPr>
        <w:t>IIR</w:t>
      </w:r>
      <w:r>
        <w:rPr>
          <w:rFonts w:ascii="宋体" w:hAnsi="宋体" w:hint="eastAsia"/>
          <w:color w:val="000000"/>
          <w:sz w:val="24"/>
          <w:szCs w:val="24"/>
        </w:rPr>
        <w:t>可以理解为一个低通滤波器。</w:t>
      </w:r>
    </w:p>
    <w:p w:rsidR="00AF6C18" w:rsidRDefault="00AF6C18" w:rsidP="00AF6C1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7543800" cy="2247900"/>
            <wp:effectExtent l="0" t="0" r="0" b="0"/>
            <wp:docPr id="2" name="图片 2" descr="说明: C:\Users\yorkzhou.BECKHOFF\AppData\Roaming\Tencent\Users\84390110\QQ\WinTemp\RichOle\NVXJKW{H4)O`HWD{~K}UT~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yorkzhou.BECKHOFF\AppData\Roaming\Tencent\Users\84390110\QQ\WinTemp\RichOle\NVXJKW{H4)O`HWD{~K}UT~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D0" w:rsidRDefault="00BA04D0" w:rsidP="00AF6C18">
      <w:pPr>
        <w:rPr>
          <w:rFonts w:ascii="宋体" w:hAnsi="宋体" w:hint="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B83B032" wp14:editId="01000D9B">
            <wp:extent cx="5274310" cy="31499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86" w:rsidRPr="00746586" w:rsidRDefault="00746586" w:rsidP="00746586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5810250" cy="2295525"/>
            <wp:effectExtent l="0" t="0" r="0" b="9525"/>
            <wp:docPr id="5" name="图片 5" descr="C:\Users\yorkzhou.BECKHOFF\AppData\Roaming\Tencent\Users\84390110\QQ\WinTemp\RichOle\W{`S]UDMV0~OI0M1`4Z64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kzhou.BECKHOFF\AppData\Roaming\Tencent\Users\84390110\QQ\WinTemp\RichOle\W{`S]UDMV0~OI0M1`4Z64H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86" w:rsidRDefault="00746586" w:rsidP="00AF6C18">
      <w:pPr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:rsidR="00AF6C18" w:rsidRDefault="00AF6C18" w:rsidP="00AF6C1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下图是</w:t>
      </w:r>
      <w:r>
        <w:rPr>
          <w:rFonts w:ascii="Arial" w:hAnsi="Arial" w:cs="Arial"/>
          <w:color w:val="000000"/>
          <w:sz w:val="24"/>
          <w:szCs w:val="24"/>
        </w:rPr>
        <w:t>KS2000</w:t>
      </w:r>
      <w:r>
        <w:rPr>
          <w:rFonts w:ascii="宋体" w:hAnsi="宋体" w:hint="eastAsia"/>
          <w:color w:val="000000"/>
          <w:sz w:val="24"/>
          <w:szCs w:val="24"/>
        </w:rPr>
        <w:t>的设置页面。</w:t>
      </w:r>
    </w:p>
    <w:p w:rsidR="00AF6C18" w:rsidRDefault="00AF6C18" w:rsidP="00AF6C18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734050" cy="3381375"/>
            <wp:effectExtent l="0" t="0" r="0" b="9525"/>
            <wp:docPr id="1" name="图片 1" descr="说明: C:\Users\yorkzhou.BECKHOFF\AppData\Roaming\Tencent\Users\84390110\QQ\WinTemp\RichOle\T]BM6USQLL6ZND)SI`I7F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yorkzhou.BECKHOFF\AppData\Roaming\Tencent\Users\84390110\QQ\WinTemp\RichOle\T]BM6USQLL6ZND)SI`I7FT6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18" w:rsidRDefault="00AF6C18" w:rsidP="00AF6C1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下图是EL模块的设置页面</w:t>
      </w:r>
    </w:p>
    <w:p w:rsidR="00AF6C18" w:rsidRPr="00AF6C18" w:rsidRDefault="00AF6C18" w:rsidP="00AF6C18">
      <w:pPr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0C1FA40" wp14:editId="039701CD">
            <wp:extent cx="5274310" cy="305226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18" w:rsidRDefault="00AF6C18" w:rsidP="00AF6C1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另外有些模拟量模块具有FIR滤波功能，通常是50Hz和60Hz。这种是陷波滤波器，特别适合过滤工频干扰信号，对50Hz或60Hz的信号有很强的过滤功能。对突变尖脉冲干扰无能为力。</w:t>
      </w:r>
    </w:p>
    <w:p w:rsidR="00552DCC" w:rsidRDefault="00552DCC"/>
    <w:sectPr w:rsidR="0055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93"/>
    <w:rsid w:val="00552DCC"/>
    <w:rsid w:val="00746586"/>
    <w:rsid w:val="00AF6C18"/>
    <w:rsid w:val="00BA04D0"/>
    <w:rsid w:val="00F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18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C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6C18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18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C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6C18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1CB1.F6FDCB6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cid:image002.jpg@01CE1CB2.EBFF81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 Zhou 周耀纲</dc:creator>
  <cp:keywords/>
  <dc:description/>
  <cp:lastModifiedBy>York Zhou 周耀纲</cp:lastModifiedBy>
  <cp:revision>4</cp:revision>
  <dcterms:created xsi:type="dcterms:W3CDTF">2013-03-12T04:46:00Z</dcterms:created>
  <dcterms:modified xsi:type="dcterms:W3CDTF">2013-03-12T05:43:00Z</dcterms:modified>
</cp:coreProperties>
</file>