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0B15C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4D3101DE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ED142" wp14:editId="3AFE96E3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AF895" w14:textId="5E60C7A5" w:rsidR="00A61B69" w:rsidRPr="00104CBB" w:rsidRDefault="00B152B8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B152B8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EP6224-0002与E+H仪表IO-LINK通讯配置方法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ED142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7AFAF895" w14:textId="5E60C7A5" w:rsidR="00A61B69" w:rsidRPr="00104CBB" w:rsidRDefault="00B152B8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</w:pPr>
                      <w:r w:rsidRPr="00B152B8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EP6224-0002与E+H仪表IO-LINK通讯配置方法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2BAC5316" w14:textId="77777777" w:rsidTr="006D69BF">
        <w:trPr>
          <w:trHeight w:val="1272"/>
        </w:trPr>
        <w:tc>
          <w:tcPr>
            <w:tcW w:w="5524" w:type="dxa"/>
          </w:tcPr>
          <w:p w14:paraId="6C218D9E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5E42DCC9" w14:textId="4B6608B3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64136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冯国城</w:t>
            </w:r>
          </w:p>
          <w:p w14:paraId="461CE48F" w14:textId="629A0372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104CB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行业应用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240E7866" w14:textId="123693DF" w:rsidR="00641360" w:rsidRPr="00641360" w:rsidRDefault="00641360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64136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gc.feng@beckhoff.com.cn</w:t>
            </w:r>
          </w:p>
          <w:p w14:paraId="0A85020D" w14:textId="5B631779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104CBB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3B3EC7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104CBB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7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64136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22</w:t>
            </w:r>
          </w:p>
        </w:tc>
      </w:tr>
      <w:tr w:rsidR="006D69BF" w14:paraId="4891211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0CFC4CD6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461C590D" w14:textId="4B39E5EF" w:rsidR="00452634" w:rsidRPr="00D67D01" w:rsidRDefault="00104CBB" w:rsidP="00D67D01">
            <w:pPr>
              <w:jc w:val="left"/>
            </w:pPr>
            <w:r>
              <w:t>本文解释了什么是</w:t>
            </w:r>
            <w:r w:rsidR="008413B6">
              <w:rPr>
                <w:rFonts w:hint="eastAsia"/>
              </w:rPr>
              <w:t>I</w:t>
            </w:r>
            <w:r w:rsidR="008413B6">
              <w:t>O</w:t>
            </w:r>
            <w:r w:rsidR="00743645">
              <w:rPr>
                <w:rFonts w:hint="eastAsia"/>
              </w:rPr>
              <w:t>-</w:t>
            </w:r>
            <w:r w:rsidR="00A35B24">
              <w:rPr>
                <w:rFonts w:hint="eastAsia"/>
              </w:rPr>
              <w:t>LINK</w:t>
            </w:r>
            <w:r w:rsidR="001311B0">
              <w:rPr>
                <w:rFonts w:hint="eastAsia"/>
              </w:rPr>
              <w:t>，</w:t>
            </w:r>
            <w:r w:rsidR="00A35B24">
              <w:rPr>
                <w:rFonts w:hint="eastAsia"/>
              </w:rPr>
              <w:t>并演示了</w:t>
            </w:r>
            <w:r w:rsidR="001311B0">
              <w:rPr>
                <w:rFonts w:hint="eastAsia"/>
              </w:rPr>
              <w:t>以</w:t>
            </w:r>
            <w:r w:rsidR="00B152B8">
              <w:rPr>
                <w:rFonts w:hint="eastAsia"/>
              </w:rPr>
              <w:t>EP6224-0002</w:t>
            </w:r>
            <w:r w:rsidR="00B152B8">
              <w:rPr>
                <w:rFonts w:hint="eastAsia"/>
              </w:rPr>
              <w:t>与</w:t>
            </w:r>
            <w:r w:rsidR="001311B0">
              <w:rPr>
                <w:rFonts w:hint="eastAsia"/>
              </w:rPr>
              <w:t>E</w:t>
            </w:r>
            <w:r w:rsidR="001311B0">
              <w:t>+H</w:t>
            </w:r>
            <w:r w:rsidR="001311B0">
              <w:rPr>
                <w:rFonts w:hint="eastAsia"/>
              </w:rPr>
              <w:t>仪表为例</w:t>
            </w:r>
            <w:r>
              <w:t>的</w:t>
            </w:r>
            <w:r w:rsidR="001311B0">
              <w:rPr>
                <w:rFonts w:hint="eastAsia"/>
              </w:rPr>
              <w:t>通讯</w:t>
            </w:r>
            <w:r>
              <w:t>方法</w:t>
            </w:r>
            <w:r w:rsidR="001311B0">
              <w:rPr>
                <w:rFonts w:hint="eastAsia"/>
              </w:rPr>
              <w:t>。</w:t>
            </w:r>
            <w:r w:rsidR="001311B0" w:rsidRPr="00D67D01">
              <w:t xml:space="preserve"> </w:t>
            </w:r>
          </w:p>
        </w:tc>
      </w:tr>
      <w:tr w:rsidR="00452634" w14:paraId="22F1F1B6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02B023C4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514AAE2D" w14:textId="77777777" w:rsidTr="00452634">
              <w:tc>
                <w:tcPr>
                  <w:tcW w:w="887" w:type="dxa"/>
                </w:tcPr>
                <w:p w14:paraId="3A58BB98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9218232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158CB00D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7194A969" w14:textId="77777777" w:rsidTr="00452634">
              <w:tc>
                <w:tcPr>
                  <w:tcW w:w="887" w:type="dxa"/>
                </w:tcPr>
                <w:p w14:paraId="3908CAD1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1597EEE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167437C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BE714D7" w14:textId="77777777" w:rsidTr="00452634">
              <w:tc>
                <w:tcPr>
                  <w:tcW w:w="887" w:type="dxa"/>
                </w:tcPr>
                <w:p w14:paraId="6F341847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C946031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33B1025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57A7FB4" w14:textId="77777777" w:rsidTr="00452634">
              <w:tc>
                <w:tcPr>
                  <w:tcW w:w="887" w:type="dxa"/>
                </w:tcPr>
                <w:p w14:paraId="5B1734D3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4526FC0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995DE36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84F583F" w14:textId="77777777" w:rsidTr="00452634">
              <w:tc>
                <w:tcPr>
                  <w:tcW w:w="887" w:type="dxa"/>
                </w:tcPr>
                <w:p w14:paraId="5781FE2C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100B966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D5489D" w14:textId="77777777" w:rsidR="00452634" w:rsidRDefault="00452634" w:rsidP="00B152B8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6F93EFC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65140306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BA6B9EC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36376588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063EE13C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35537192" w14:textId="77777777" w:rsidR="006E09C0" w:rsidRDefault="006E09C0" w:rsidP="006E09C0"/>
          <w:p w14:paraId="5D38BF69" w14:textId="77777777" w:rsidR="00D67D01" w:rsidRPr="006E09C0" w:rsidRDefault="00D67D01" w:rsidP="006E09C0"/>
        </w:tc>
      </w:tr>
      <w:tr w:rsidR="00452634" w14:paraId="6480B3E0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4BC4DBE3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5A348415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2BBBF3B2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8818BC4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5CDBAD8D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729DE1C5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2DEB43D2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35958F81" w14:textId="77777777" w:rsidR="008E13EC" w:rsidRDefault="008E13EC" w:rsidP="008E13EC"/>
    <w:p w14:paraId="22406ECE" w14:textId="118CAF1C" w:rsidR="009B6F7F" w:rsidRDefault="008E13EC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77548638" w:history="1">
        <w:r w:rsidR="009B6F7F" w:rsidRPr="0018007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9B6F7F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9B6F7F" w:rsidRPr="00180073">
          <w:rPr>
            <w:rStyle w:val="a8"/>
            <w:rFonts w:hint="eastAsia"/>
            <w:noProof/>
          </w:rPr>
          <w:t>IO-Link</w:t>
        </w:r>
        <w:r w:rsidR="009B6F7F" w:rsidRPr="00180073">
          <w:rPr>
            <w:rStyle w:val="a8"/>
            <w:rFonts w:hint="eastAsia"/>
            <w:noProof/>
          </w:rPr>
          <w:t>通讯介绍</w:t>
        </w:r>
        <w:r w:rsidR="009B6F7F">
          <w:rPr>
            <w:rFonts w:hint="eastAsia"/>
            <w:noProof/>
            <w:webHidden/>
          </w:rPr>
          <w:tab/>
        </w:r>
        <w:r w:rsidR="009B6F7F">
          <w:rPr>
            <w:rFonts w:hint="eastAsia"/>
            <w:noProof/>
            <w:webHidden/>
          </w:rPr>
          <w:fldChar w:fldCharType="begin"/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noProof/>
            <w:webHidden/>
          </w:rPr>
          <w:instrText>PAGEREF _Toc177548638 \h</w:instrText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rFonts w:hint="eastAsia"/>
            <w:noProof/>
            <w:webHidden/>
          </w:rPr>
        </w:r>
        <w:r w:rsidR="009B6F7F">
          <w:rPr>
            <w:rFonts w:hint="eastAsia"/>
            <w:noProof/>
            <w:webHidden/>
          </w:rPr>
          <w:fldChar w:fldCharType="separate"/>
        </w:r>
        <w:r w:rsidR="009B6F7F">
          <w:rPr>
            <w:noProof/>
            <w:webHidden/>
          </w:rPr>
          <w:t>3</w:t>
        </w:r>
        <w:r w:rsidR="009B6F7F">
          <w:rPr>
            <w:rFonts w:hint="eastAsia"/>
            <w:noProof/>
            <w:webHidden/>
          </w:rPr>
          <w:fldChar w:fldCharType="end"/>
        </w:r>
      </w:hyperlink>
    </w:p>
    <w:p w14:paraId="1CE7A397" w14:textId="6E338284" w:rsidR="009B6F7F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77548639" w:history="1">
        <w:r w:rsidR="009B6F7F" w:rsidRPr="0018007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9B6F7F"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="009B6F7F" w:rsidRPr="00180073">
          <w:rPr>
            <w:rStyle w:val="a8"/>
            <w:rFonts w:hint="eastAsia"/>
            <w:noProof/>
          </w:rPr>
          <w:t>什么是</w:t>
        </w:r>
        <w:r w:rsidR="009B6F7F" w:rsidRPr="00180073">
          <w:rPr>
            <w:rStyle w:val="a8"/>
            <w:rFonts w:hint="eastAsia"/>
            <w:noProof/>
          </w:rPr>
          <w:t>IO-Link</w:t>
        </w:r>
        <w:r w:rsidR="009B6F7F" w:rsidRPr="00180073">
          <w:rPr>
            <w:rStyle w:val="a8"/>
            <w:rFonts w:hint="eastAsia"/>
            <w:noProof/>
          </w:rPr>
          <w:t>通讯</w:t>
        </w:r>
        <w:r w:rsidR="009B6F7F">
          <w:rPr>
            <w:rFonts w:hint="eastAsia"/>
            <w:noProof/>
            <w:webHidden/>
          </w:rPr>
          <w:tab/>
        </w:r>
        <w:r w:rsidR="009B6F7F">
          <w:rPr>
            <w:rFonts w:hint="eastAsia"/>
            <w:noProof/>
            <w:webHidden/>
          </w:rPr>
          <w:fldChar w:fldCharType="begin"/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noProof/>
            <w:webHidden/>
          </w:rPr>
          <w:instrText>PAGEREF _Toc177548639 \h</w:instrText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rFonts w:hint="eastAsia"/>
            <w:noProof/>
            <w:webHidden/>
          </w:rPr>
        </w:r>
        <w:r w:rsidR="009B6F7F">
          <w:rPr>
            <w:rFonts w:hint="eastAsia"/>
            <w:noProof/>
            <w:webHidden/>
          </w:rPr>
          <w:fldChar w:fldCharType="separate"/>
        </w:r>
        <w:r w:rsidR="009B6F7F">
          <w:rPr>
            <w:noProof/>
            <w:webHidden/>
          </w:rPr>
          <w:t>3</w:t>
        </w:r>
        <w:r w:rsidR="009B6F7F">
          <w:rPr>
            <w:rFonts w:hint="eastAsia"/>
            <w:noProof/>
            <w:webHidden/>
          </w:rPr>
          <w:fldChar w:fldCharType="end"/>
        </w:r>
      </w:hyperlink>
    </w:p>
    <w:p w14:paraId="7D7B87A8" w14:textId="10DA9395" w:rsidR="009B6F7F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77548640" w:history="1">
        <w:r w:rsidR="009B6F7F" w:rsidRPr="0018007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 w:rsidR="009B6F7F"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="009B6F7F" w:rsidRPr="00180073">
          <w:rPr>
            <w:rStyle w:val="a8"/>
            <w:rFonts w:hint="eastAsia"/>
            <w:noProof/>
          </w:rPr>
          <w:t>应用场景</w:t>
        </w:r>
        <w:r w:rsidR="009B6F7F">
          <w:rPr>
            <w:rFonts w:hint="eastAsia"/>
            <w:noProof/>
            <w:webHidden/>
          </w:rPr>
          <w:tab/>
        </w:r>
        <w:r w:rsidR="009B6F7F">
          <w:rPr>
            <w:rFonts w:hint="eastAsia"/>
            <w:noProof/>
            <w:webHidden/>
          </w:rPr>
          <w:fldChar w:fldCharType="begin"/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noProof/>
            <w:webHidden/>
          </w:rPr>
          <w:instrText>PAGEREF _Toc177548640 \h</w:instrText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rFonts w:hint="eastAsia"/>
            <w:noProof/>
            <w:webHidden/>
          </w:rPr>
        </w:r>
        <w:r w:rsidR="009B6F7F">
          <w:rPr>
            <w:rFonts w:hint="eastAsia"/>
            <w:noProof/>
            <w:webHidden/>
          </w:rPr>
          <w:fldChar w:fldCharType="separate"/>
        </w:r>
        <w:r w:rsidR="009B6F7F">
          <w:rPr>
            <w:noProof/>
            <w:webHidden/>
          </w:rPr>
          <w:t>3</w:t>
        </w:r>
        <w:r w:rsidR="009B6F7F">
          <w:rPr>
            <w:rFonts w:hint="eastAsia"/>
            <w:noProof/>
            <w:webHidden/>
          </w:rPr>
          <w:fldChar w:fldCharType="end"/>
        </w:r>
      </w:hyperlink>
    </w:p>
    <w:p w14:paraId="071033E4" w14:textId="7FDFF1BD" w:rsidR="009B6F7F" w:rsidRDefault="00000000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77548641" w:history="1">
        <w:r w:rsidR="009B6F7F" w:rsidRPr="0018007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9B6F7F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9B6F7F" w:rsidRPr="00180073">
          <w:rPr>
            <w:rStyle w:val="a8"/>
            <w:rFonts w:hint="eastAsia"/>
            <w:noProof/>
          </w:rPr>
          <w:t>硬件配置</w:t>
        </w:r>
        <w:r w:rsidR="009B6F7F">
          <w:rPr>
            <w:rFonts w:hint="eastAsia"/>
            <w:noProof/>
            <w:webHidden/>
          </w:rPr>
          <w:tab/>
        </w:r>
        <w:r w:rsidR="009B6F7F">
          <w:rPr>
            <w:rFonts w:hint="eastAsia"/>
            <w:noProof/>
            <w:webHidden/>
          </w:rPr>
          <w:fldChar w:fldCharType="begin"/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noProof/>
            <w:webHidden/>
          </w:rPr>
          <w:instrText>PAGEREF _Toc177548641 \h</w:instrText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rFonts w:hint="eastAsia"/>
            <w:noProof/>
            <w:webHidden/>
          </w:rPr>
        </w:r>
        <w:r w:rsidR="009B6F7F">
          <w:rPr>
            <w:rFonts w:hint="eastAsia"/>
            <w:noProof/>
            <w:webHidden/>
          </w:rPr>
          <w:fldChar w:fldCharType="separate"/>
        </w:r>
        <w:r w:rsidR="009B6F7F">
          <w:rPr>
            <w:noProof/>
            <w:webHidden/>
          </w:rPr>
          <w:t>3</w:t>
        </w:r>
        <w:r w:rsidR="009B6F7F">
          <w:rPr>
            <w:rFonts w:hint="eastAsia"/>
            <w:noProof/>
            <w:webHidden/>
          </w:rPr>
          <w:fldChar w:fldCharType="end"/>
        </w:r>
      </w:hyperlink>
    </w:p>
    <w:p w14:paraId="13A36F0C" w14:textId="2101E5E5" w:rsidR="009B6F7F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77548642" w:history="1">
        <w:r w:rsidR="009B6F7F" w:rsidRPr="0018007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9B6F7F"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="009B6F7F" w:rsidRPr="00180073">
          <w:rPr>
            <w:rStyle w:val="a8"/>
            <w:rFonts w:hint="eastAsia"/>
            <w:noProof/>
          </w:rPr>
          <w:t>倍福</w:t>
        </w:r>
        <w:r w:rsidR="009B6F7F" w:rsidRPr="00180073">
          <w:rPr>
            <w:rStyle w:val="a8"/>
            <w:rFonts w:hint="eastAsia"/>
            <w:noProof/>
          </w:rPr>
          <w:t>Beckhoff</w:t>
        </w:r>
        <w:r w:rsidR="009B6F7F">
          <w:rPr>
            <w:rFonts w:hint="eastAsia"/>
            <w:noProof/>
            <w:webHidden/>
          </w:rPr>
          <w:tab/>
        </w:r>
        <w:r w:rsidR="009B6F7F">
          <w:rPr>
            <w:rFonts w:hint="eastAsia"/>
            <w:noProof/>
            <w:webHidden/>
          </w:rPr>
          <w:fldChar w:fldCharType="begin"/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noProof/>
            <w:webHidden/>
          </w:rPr>
          <w:instrText>PAGEREF _Toc177548642 \h</w:instrText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rFonts w:hint="eastAsia"/>
            <w:noProof/>
            <w:webHidden/>
          </w:rPr>
        </w:r>
        <w:r w:rsidR="009B6F7F">
          <w:rPr>
            <w:rFonts w:hint="eastAsia"/>
            <w:noProof/>
            <w:webHidden/>
          </w:rPr>
          <w:fldChar w:fldCharType="separate"/>
        </w:r>
        <w:r w:rsidR="009B6F7F">
          <w:rPr>
            <w:noProof/>
            <w:webHidden/>
          </w:rPr>
          <w:t>3</w:t>
        </w:r>
        <w:r w:rsidR="009B6F7F">
          <w:rPr>
            <w:rFonts w:hint="eastAsia"/>
            <w:noProof/>
            <w:webHidden/>
          </w:rPr>
          <w:fldChar w:fldCharType="end"/>
        </w:r>
      </w:hyperlink>
    </w:p>
    <w:p w14:paraId="7FE7E231" w14:textId="46F7CC3B" w:rsidR="009B6F7F" w:rsidRDefault="00000000">
      <w:pPr>
        <w:pStyle w:val="TOC1"/>
        <w:tabs>
          <w:tab w:val="left" w:pos="84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77548643" w:history="1">
        <w:r w:rsidR="009B6F7F" w:rsidRPr="0018007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9B6F7F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9B6F7F" w:rsidRPr="00180073">
          <w:rPr>
            <w:rStyle w:val="a8"/>
            <w:rFonts w:hint="eastAsia"/>
            <w:noProof/>
          </w:rPr>
          <w:t>EP6224-0002</w:t>
        </w:r>
        <w:r w:rsidR="009B6F7F" w:rsidRPr="00180073">
          <w:rPr>
            <w:rStyle w:val="a8"/>
            <w:rFonts w:hint="eastAsia"/>
            <w:noProof/>
          </w:rPr>
          <w:t>模块配置</w:t>
        </w:r>
        <w:r w:rsidR="009B6F7F">
          <w:rPr>
            <w:rFonts w:hint="eastAsia"/>
            <w:noProof/>
            <w:webHidden/>
          </w:rPr>
          <w:tab/>
        </w:r>
        <w:r w:rsidR="009B6F7F">
          <w:rPr>
            <w:rFonts w:hint="eastAsia"/>
            <w:noProof/>
            <w:webHidden/>
          </w:rPr>
          <w:fldChar w:fldCharType="begin"/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noProof/>
            <w:webHidden/>
          </w:rPr>
          <w:instrText>PAGEREF _Toc177548643 \h</w:instrText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rFonts w:hint="eastAsia"/>
            <w:noProof/>
            <w:webHidden/>
          </w:rPr>
        </w:r>
        <w:r w:rsidR="009B6F7F">
          <w:rPr>
            <w:rFonts w:hint="eastAsia"/>
            <w:noProof/>
            <w:webHidden/>
          </w:rPr>
          <w:fldChar w:fldCharType="separate"/>
        </w:r>
        <w:r w:rsidR="009B6F7F">
          <w:rPr>
            <w:noProof/>
            <w:webHidden/>
          </w:rPr>
          <w:t>3</w:t>
        </w:r>
        <w:r w:rsidR="009B6F7F">
          <w:rPr>
            <w:rFonts w:hint="eastAsia"/>
            <w:noProof/>
            <w:webHidden/>
          </w:rPr>
          <w:fldChar w:fldCharType="end"/>
        </w:r>
      </w:hyperlink>
    </w:p>
    <w:p w14:paraId="7DDD72E6" w14:textId="0ECB9B41" w:rsidR="009B6F7F" w:rsidRDefault="00000000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77548644" w:history="1">
        <w:r w:rsidR="009B6F7F" w:rsidRPr="0018007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9B6F7F"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="009B6F7F" w:rsidRPr="00180073">
          <w:rPr>
            <w:rStyle w:val="a8"/>
            <w:rFonts w:hint="eastAsia"/>
            <w:noProof/>
          </w:rPr>
          <w:t>操作步骤</w:t>
        </w:r>
        <w:r w:rsidR="009B6F7F">
          <w:rPr>
            <w:rFonts w:hint="eastAsia"/>
            <w:noProof/>
            <w:webHidden/>
          </w:rPr>
          <w:tab/>
        </w:r>
        <w:r w:rsidR="009B6F7F">
          <w:rPr>
            <w:rFonts w:hint="eastAsia"/>
            <w:noProof/>
            <w:webHidden/>
          </w:rPr>
          <w:fldChar w:fldCharType="begin"/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noProof/>
            <w:webHidden/>
          </w:rPr>
          <w:instrText>PAGEREF _Toc177548644 \h</w:instrText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rFonts w:hint="eastAsia"/>
            <w:noProof/>
            <w:webHidden/>
          </w:rPr>
        </w:r>
        <w:r w:rsidR="009B6F7F">
          <w:rPr>
            <w:rFonts w:hint="eastAsia"/>
            <w:noProof/>
            <w:webHidden/>
          </w:rPr>
          <w:fldChar w:fldCharType="separate"/>
        </w:r>
        <w:r w:rsidR="009B6F7F">
          <w:rPr>
            <w:noProof/>
            <w:webHidden/>
          </w:rPr>
          <w:t>3</w:t>
        </w:r>
        <w:r w:rsidR="009B6F7F">
          <w:rPr>
            <w:rFonts w:hint="eastAsia"/>
            <w:noProof/>
            <w:webHidden/>
          </w:rPr>
          <w:fldChar w:fldCharType="end"/>
        </w:r>
      </w:hyperlink>
    </w:p>
    <w:p w14:paraId="338DE08F" w14:textId="6843D2FD" w:rsidR="009B6F7F" w:rsidRDefault="00000000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77548645" w:history="1">
        <w:r w:rsidR="009B6F7F" w:rsidRPr="0018007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3.1.1.</w:t>
        </w:r>
        <w:r w:rsidR="009B6F7F"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="009B6F7F" w:rsidRPr="00180073">
          <w:rPr>
            <w:rStyle w:val="a8"/>
            <w:rFonts w:hint="eastAsia"/>
            <w:noProof/>
          </w:rPr>
          <w:t>硬件接线：</w:t>
        </w:r>
        <w:r w:rsidR="009B6F7F">
          <w:rPr>
            <w:rFonts w:hint="eastAsia"/>
            <w:noProof/>
            <w:webHidden/>
          </w:rPr>
          <w:tab/>
        </w:r>
        <w:r w:rsidR="009B6F7F">
          <w:rPr>
            <w:rFonts w:hint="eastAsia"/>
            <w:noProof/>
            <w:webHidden/>
          </w:rPr>
          <w:fldChar w:fldCharType="begin"/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noProof/>
            <w:webHidden/>
          </w:rPr>
          <w:instrText>PAGEREF _Toc177548645 \h</w:instrText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rFonts w:hint="eastAsia"/>
            <w:noProof/>
            <w:webHidden/>
          </w:rPr>
        </w:r>
        <w:r w:rsidR="009B6F7F">
          <w:rPr>
            <w:rFonts w:hint="eastAsia"/>
            <w:noProof/>
            <w:webHidden/>
          </w:rPr>
          <w:fldChar w:fldCharType="separate"/>
        </w:r>
        <w:r w:rsidR="009B6F7F">
          <w:rPr>
            <w:noProof/>
            <w:webHidden/>
          </w:rPr>
          <w:t>3</w:t>
        </w:r>
        <w:r w:rsidR="009B6F7F">
          <w:rPr>
            <w:rFonts w:hint="eastAsia"/>
            <w:noProof/>
            <w:webHidden/>
          </w:rPr>
          <w:fldChar w:fldCharType="end"/>
        </w:r>
      </w:hyperlink>
    </w:p>
    <w:p w14:paraId="64ECA34A" w14:textId="6952E8E4" w:rsidR="009B6F7F" w:rsidRDefault="00000000">
      <w:pPr>
        <w:pStyle w:val="TOC3"/>
        <w:tabs>
          <w:tab w:val="left" w:pos="1993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77548646" w:history="1">
        <w:r w:rsidR="009B6F7F" w:rsidRPr="00180073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3.1.2.</w:t>
        </w:r>
        <w:r w:rsidR="009B6F7F"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="009B6F7F" w:rsidRPr="00180073">
          <w:rPr>
            <w:rStyle w:val="a8"/>
            <w:rFonts w:hint="eastAsia"/>
            <w:noProof/>
          </w:rPr>
          <w:t>软件配置步骤</w:t>
        </w:r>
        <w:r w:rsidR="009B6F7F">
          <w:rPr>
            <w:rFonts w:hint="eastAsia"/>
            <w:noProof/>
            <w:webHidden/>
          </w:rPr>
          <w:tab/>
        </w:r>
        <w:r w:rsidR="009B6F7F">
          <w:rPr>
            <w:rFonts w:hint="eastAsia"/>
            <w:noProof/>
            <w:webHidden/>
          </w:rPr>
          <w:fldChar w:fldCharType="begin"/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noProof/>
            <w:webHidden/>
          </w:rPr>
          <w:instrText>PAGEREF _Toc177548646 \h</w:instrText>
        </w:r>
        <w:r w:rsidR="009B6F7F">
          <w:rPr>
            <w:rFonts w:hint="eastAsia"/>
            <w:noProof/>
            <w:webHidden/>
          </w:rPr>
          <w:instrText xml:space="preserve"> </w:instrText>
        </w:r>
        <w:r w:rsidR="009B6F7F">
          <w:rPr>
            <w:rFonts w:hint="eastAsia"/>
            <w:noProof/>
            <w:webHidden/>
          </w:rPr>
        </w:r>
        <w:r w:rsidR="009B6F7F">
          <w:rPr>
            <w:rFonts w:hint="eastAsia"/>
            <w:noProof/>
            <w:webHidden/>
          </w:rPr>
          <w:fldChar w:fldCharType="separate"/>
        </w:r>
        <w:r w:rsidR="009B6F7F">
          <w:rPr>
            <w:noProof/>
            <w:webHidden/>
          </w:rPr>
          <w:t>4</w:t>
        </w:r>
        <w:r w:rsidR="009B6F7F">
          <w:rPr>
            <w:rFonts w:hint="eastAsia"/>
            <w:noProof/>
            <w:webHidden/>
          </w:rPr>
          <w:fldChar w:fldCharType="end"/>
        </w:r>
      </w:hyperlink>
    </w:p>
    <w:p w14:paraId="14C5706A" w14:textId="654149D0" w:rsidR="003F7CD5" w:rsidRDefault="008E13EC" w:rsidP="008E13EC">
      <w:r>
        <w:fldChar w:fldCharType="end"/>
      </w:r>
    </w:p>
    <w:p w14:paraId="7576459B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28497939" w14:textId="767D6199" w:rsidR="00B30B6D" w:rsidRDefault="00B30B6D" w:rsidP="00104CBB">
      <w:pPr>
        <w:ind w:firstLineChars="0" w:firstLine="0"/>
      </w:pPr>
    </w:p>
    <w:p w14:paraId="23F70B1B" w14:textId="77238C34" w:rsidR="00104CBB" w:rsidRDefault="00847C76" w:rsidP="00104CBB">
      <w:pPr>
        <w:pStyle w:val="10"/>
      </w:pPr>
      <w:bookmarkStart w:id="1" w:name="_Toc177548638"/>
      <w:r>
        <w:t>IO-Link</w:t>
      </w:r>
      <w:r w:rsidR="008413B6">
        <w:rPr>
          <w:rFonts w:hint="eastAsia"/>
        </w:rPr>
        <w:t>通讯</w:t>
      </w:r>
      <w:r w:rsidR="00104CBB">
        <w:t>介绍</w:t>
      </w:r>
      <w:bookmarkEnd w:id="1"/>
    </w:p>
    <w:p w14:paraId="03887CB7" w14:textId="0AAC846A" w:rsidR="00104CBB" w:rsidRDefault="00104CBB" w:rsidP="00104CBB">
      <w:pPr>
        <w:pStyle w:val="20"/>
        <w:ind w:leftChars="25" w:left="53"/>
      </w:pPr>
      <w:bookmarkStart w:id="2" w:name="_Toc177548639"/>
      <w:r>
        <w:rPr>
          <w:rFonts w:hint="eastAsia"/>
        </w:rPr>
        <w:t>什么</w:t>
      </w:r>
      <w:r>
        <w:t>是</w:t>
      </w:r>
      <w:r w:rsidR="00847C76">
        <w:t>IO-Link</w:t>
      </w:r>
      <w:r w:rsidR="002E0D88">
        <w:rPr>
          <w:rFonts w:hint="eastAsia"/>
        </w:rPr>
        <w:t>通讯</w:t>
      </w:r>
      <w:bookmarkEnd w:id="2"/>
    </w:p>
    <w:p w14:paraId="09BA979D" w14:textId="19C9AF49" w:rsidR="002E0D88" w:rsidRDefault="002E0D88" w:rsidP="00104CBB">
      <w:r w:rsidRPr="002E0D88">
        <w:t>IO-Link</w:t>
      </w:r>
      <w:r w:rsidRPr="002E0D88">
        <w:t>是一种用于将智能传感器和执行器集成到控制层并与之通信（</w:t>
      </w:r>
      <w:r w:rsidRPr="002E0D88">
        <w:t>IEC 61131-9</w:t>
      </w:r>
      <w:r w:rsidRPr="002E0D88">
        <w:t>）的通信标准。智能意味着设备可以提供过程数据、诊断数据和设备信息，并且可以通过</w:t>
      </w:r>
      <w:r w:rsidRPr="002E0D88">
        <w:t>IO-Link</w:t>
      </w:r>
      <w:r w:rsidRPr="002E0D88">
        <w:t>协议读取或写入这些数据和信息。在某些情况下，可以在运行期间通过</w:t>
      </w:r>
      <w:r w:rsidRPr="002E0D88">
        <w:t>PLC</w:t>
      </w:r>
      <w:r w:rsidRPr="002E0D88">
        <w:t>更改参数。</w:t>
      </w:r>
      <w:r w:rsidRPr="002E0D88">
        <w:t>IO-Link</w:t>
      </w:r>
      <w:r w:rsidRPr="002E0D88">
        <w:t>规定了三种通信速度：</w:t>
      </w:r>
      <w:r w:rsidRPr="002E0D88">
        <w:t>COM1</w:t>
      </w:r>
      <w:r w:rsidR="00A33ED1">
        <w:rPr>
          <w:rFonts w:hint="eastAsia"/>
        </w:rPr>
        <w:t>(</w:t>
      </w:r>
      <w:r w:rsidR="00A33ED1" w:rsidRPr="002E0D88">
        <w:t>4.8</w:t>
      </w:r>
      <w:r w:rsidR="00A33ED1">
        <w:rPr>
          <w:rFonts w:hint="eastAsia"/>
        </w:rPr>
        <w:t xml:space="preserve"> </w:t>
      </w:r>
      <w:proofErr w:type="spellStart"/>
      <w:r w:rsidR="00A33ED1" w:rsidRPr="002E0D88">
        <w:t>kbaud</w:t>
      </w:r>
      <w:proofErr w:type="spellEnd"/>
      <w:r w:rsidR="00A33ED1">
        <w:rPr>
          <w:rFonts w:hint="eastAsia"/>
        </w:rPr>
        <w:t>)</w:t>
      </w:r>
      <w:r w:rsidRPr="002E0D88">
        <w:t>、</w:t>
      </w:r>
      <w:r w:rsidRPr="002E0D88">
        <w:t>COM2</w:t>
      </w:r>
      <w:r w:rsidR="00A33ED1">
        <w:rPr>
          <w:rFonts w:hint="eastAsia"/>
        </w:rPr>
        <w:t>(</w:t>
      </w:r>
      <w:r w:rsidR="00A33ED1" w:rsidRPr="002E0D88">
        <w:t>38.4</w:t>
      </w:r>
      <w:r w:rsidR="00A33ED1">
        <w:rPr>
          <w:rFonts w:hint="eastAsia"/>
        </w:rPr>
        <w:t xml:space="preserve"> </w:t>
      </w:r>
      <w:proofErr w:type="spellStart"/>
      <w:r w:rsidR="00A33ED1" w:rsidRPr="002E0D88">
        <w:t>kbaud</w:t>
      </w:r>
      <w:proofErr w:type="spellEnd"/>
      <w:r w:rsidR="00A33ED1">
        <w:rPr>
          <w:rFonts w:hint="eastAsia"/>
        </w:rPr>
        <w:t>)</w:t>
      </w:r>
      <w:r w:rsidRPr="002E0D88">
        <w:t>和</w:t>
      </w:r>
      <w:r w:rsidRPr="002E0D88">
        <w:t>COM3</w:t>
      </w:r>
      <w:r w:rsidR="00A33ED1">
        <w:rPr>
          <w:rFonts w:hint="eastAsia"/>
        </w:rPr>
        <w:t>(</w:t>
      </w:r>
      <w:r w:rsidR="00A33ED1" w:rsidRPr="002E0D88">
        <w:t xml:space="preserve">230.4 </w:t>
      </w:r>
      <w:proofErr w:type="spellStart"/>
      <w:r w:rsidR="00A33ED1" w:rsidRPr="002E0D88">
        <w:t>kbaud</w:t>
      </w:r>
      <w:proofErr w:type="spellEnd"/>
      <w:r w:rsidR="00A33ED1">
        <w:rPr>
          <w:rFonts w:hint="eastAsia"/>
        </w:rPr>
        <w:t>)</w:t>
      </w:r>
      <w:r w:rsidR="00A33ED1">
        <w:rPr>
          <w:rFonts w:hint="eastAsia"/>
        </w:rPr>
        <w:t>。</w:t>
      </w:r>
    </w:p>
    <w:p w14:paraId="47F2C13A" w14:textId="3ECB8C53" w:rsidR="00104CBB" w:rsidRDefault="00104CBB" w:rsidP="00104CBB">
      <w:pPr>
        <w:pStyle w:val="20"/>
        <w:ind w:leftChars="25" w:left="53"/>
      </w:pPr>
      <w:bookmarkStart w:id="3" w:name="_Toc177548640"/>
      <w:r>
        <w:rPr>
          <w:rFonts w:hint="eastAsia"/>
        </w:rPr>
        <w:t>应</w:t>
      </w:r>
      <w:r>
        <w:t>用场景</w:t>
      </w:r>
      <w:bookmarkEnd w:id="3"/>
    </w:p>
    <w:p w14:paraId="6EF56376" w14:textId="0DE9513F" w:rsidR="00104CBB" w:rsidRDefault="002E1AE0" w:rsidP="002E1AE0">
      <w:r w:rsidRPr="002E1AE0">
        <w:t>通过设置</w:t>
      </w:r>
      <w:r w:rsidRPr="002E1AE0">
        <w:t xml:space="preserve"> IO-Link </w:t>
      </w:r>
      <w:r w:rsidRPr="002E1AE0">
        <w:t>设备来报告状态，进而告知系统是否需要必要的调整和修正，从而可以实现机器监控。考虑机床行业的一个用途</w:t>
      </w:r>
      <w:r w:rsidR="00A33ED1">
        <w:rPr>
          <w:rFonts w:hint="eastAsia"/>
        </w:rPr>
        <w:t>：</w:t>
      </w:r>
      <w:r w:rsidRPr="002E1AE0">
        <w:t>用</w:t>
      </w:r>
      <w:r w:rsidRPr="002E1AE0">
        <w:t>IO-Link</w:t>
      </w:r>
      <w:r w:rsidRPr="002E1AE0">
        <w:t>压力传感器来验证工件</w:t>
      </w:r>
      <w:r w:rsidR="00A33ED1">
        <w:rPr>
          <w:rFonts w:hint="eastAsia"/>
        </w:rPr>
        <w:t>的</w:t>
      </w:r>
      <w:r w:rsidRPr="002E1AE0">
        <w:t>夹持压力是否</w:t>
      </w:r>
      <w:r w:rsidR="00A33ED1">
        <w:rPr>
          <w:rFonts w:hint="eastAsia"/>
        </w:rPr>
        <w:t>合适</w:t>
      </w:r>
      <w:r w:rsidRPr="002E1AE0">
        <w:t>，以确保</w:t>
      </w:r>
      <w:r w:rsidR="00A33ED1">
        <w:rPr>
          <w:rFonts w:hint="eastAsia"/>
        </w:rPr>
        <w:t>在</w:t>
      </w:r>
      <w:r w:rsidRPr="002E1AE0">
        <w:t>卸下材料的操作中实现无损坏的安全夹持。</w:t>
      </w:r>
      <w:r w:rsidR="00A33ED1">
        <w:rPr>
          <w:rFonts w:hint="eastAsia"/>
        </w:rPr>
        <w:t>上述案例中</w:t>
      </w:r>
      <w:r w:rsidRPr="002E1AE0">
        <w:t>，</w:t>
      </w:r>
      <w:r w:rsidRPr="002E1AE0">
        <w:t>IO-Link</w:t>
      </w:r>
      <w:r w:rsidRPr="002E1AE0">
        <w:t>传感器基本</w:t>
      </w:r>
      <w:r w:rsidR="00A33ED1">
        <w:rPr>
          <w:rFonts w:hint="eastAsia"/>
        </w:rPr>
        <w:t>实现了</w:t>
      </w:r>
      <w:r w:rsidRPr="002E1AE0">
        <w:t>机器任务</w:t>
      </w:r>
      <w:r w:rsidR="00A33ED1">
        <w:rPr>
          <w:rFonts w:hint="eastAsia"/>
        </w:rPr>
        <w:t>的优化</w:t>
      </w:r>
      <w:r w:rsidRPr="002E1AE0">
        <w:t>，以减少</w:t>
      </w:r>
      <w:r w:rsidR="00A33ED1">
        <w:rPr>
          <w:rFonts w:hint="eastAsia"/>
        </w:rPr>
        <w:t>损坏</w:t>
      </w:r>
      <w:r w:rsidRPr="002E1AE0">
        <w:t>工件</w:t>
      </w:r>
      <w:r w:rsidR="00A33ED1">
        <w:rPr>
          <w:rFonts w:hint="eastAsia"/>
        </w:rPr>
        <w:t>的</w:t>
      </w:r>
      <w:r w:rsidRPr="002E1AE0">
        <w:t>情况</w:t>
      </w:r>
      <w:r>
        <w:rPr>
          <w:rFonts w:hint="eastAsia"/>
        </w:rPr>
        <w:t>。</w:t>
      </w:r>
    </w:p>
    <w:p w14:paraId="5A16C9A8" w14:textId="02A4F693" w:rsidR="002E1AE0" w:rsidRDefault="002E1AE0" w:rsidP="002E1AE0">
      <w:r w:rsidRPr="002E1AE0">
        <w:t>自动化</w:t>
      </w:r>
      <w:r w:rsidR="005A67CE">
        <w:rPr>
          <w:rFonts w:hint="eastAsia"/>
        </w:rPr>
        <w:t>控制</w:t>
      </w:r>
      <w:r w:rsidRPr="002E1AE0">
        <w:t>是</w:t>
      </w:r>
      <w:r w:rsidRPr="002E1AE0">
        <w:t>IO-Link</w:t>
      </w:r>
      <w:r w:rsidRPr="002E1AE0">
        <w:t>支持的其他应用功能。在</w:t>
      </w:r>
      <w:r w:rsidRPr="002E1AE0">
        <w:t>IO-Link</w:t>
      </w:r>
      <w:r w:rsidRPr="002E1AE0">
        <w:t>安装支持无人干预即可运行功能的情况下，</w:t>
      </w:r>
      <w:r w:rsidRPr="002E1AE0">
        <w:t>IO-Link</w:t>
      </w:r>
      <w:r w:rsidRPr="002E1AE0">
        <w:t>主站通常</w:t>
      </w:r>
      <w:r w:rsidR="005A67CE">
        <w:rPr>
          <w:rFonts w:hint="eastAsia"/>
        </w:rPr>
        <w:t>可以</w:t>
      </w:r>
      <w:r w:rsidRPr="002E1AE0">
        <w:t>连接到主机系统或更高级别的</w:t>
      </w:r>
      <w:r w:rsidRPr="002E1AE0">
        <w:t>PLC</w:t>
      </w:r>
      <w:r w:rsidRPr="002E1AE0">
        <w:t>，后者负责处理收到的数据，然后命令执行器做出适当的协调反应。这种自动化控制</w:t>
      </w:r>
      <w:r w:rsidR="005A67CE">
        <w:rPr>
          <w:rFonts w:hint="eastAsia"/>
        </w:rPr>
        <w:t>，</w:t>
      </w:r>
      <w:r w:rsidRPr="002E1AE0">
        <w:t>要求</w:t>
      </w:r>
      <w:r w:rsidRPr="002E1AE0">
        <w:t>IO-Link</w:t>
      </w:r>
      <w:r w:rsidRPr="002E1AE0">
        <w:t>系统通过标准化的现场总线或以太网协议和电缆</w:t>
      </w:r>
      <w:r w:rsidR="005A67CE">
        <w:rPr>
          <w:rFonts w:hint="eastAsia"/>
        </w:rPr>
        <w:t>，</w:t>
      </w:r>
      <w:r w:rsidRPr="002E1AE0">
        <w:t>连接到更高级别的控制器。事实上，大多数</w:t>
      </w:r>
      <w:r w:rsidRPr="002E1AE0">
        <w:t>IO-Link</w:t>
      </w:r>
      <w:r w:rsidRPr="002E1AE0">
        <w:t>主站都有现场总线或以太网端口用于这种连接。</w:t>
      </w:r>
    </w:p>
    <w:p w14:paraId="22CF1450" w14:textId="524D745C" w:rsidR="002E1AE0" w:rsidRPr="00104CBB" w:rsidRDefault="002E1AE0" w:rsidP="00641360">
      <w:pPr>
        <w:spacing w:afterLines="100" w:after="312"/>
      </w:pPr>
      <w:r w:rsidRPr="002E1AE0">
        <w:t>IO-Link</w:t>
      </w:r>
      <w:r w:rsidRPr="002E1AE0">
        <w:t>的第三个应用是使设备</w:t>
      </w:r>
      <w:r w:rsidRPr="005A67CE">
        <w:t>智能化</w:t>
      </w:r>
      <w:r w:rsidRPr="002E1AE0">
        <w:t>。这些支持</w:t>
      </w:r>
      <w:r w:rsidRPr="002E1AE0">
        <w:t>IO-Link</w:t>
      </w:r>
      <w:r w:rsidRPr="002E1AE0">
        <w:t>的设备可以接收指令、监测和执行自检程序，并产生</w:t>
      </w:r>
      <w:r w:rsidR="00F73C1A">
        <w:rPr>
          <w:rFonts w:hint="eastAsia"/>
        </w:rPr>
        <w:t>过程</w:t>
      </w:r>
      <w:r w:rsidRPr="002E1AE0">
        <w:t>数据。由于</w:t>
      </w:r>
      <w:r w:rsidRPr="002E1AE0">
        <w:t>IO-Link</w:t>
      </w:r>
      <w:r w:rsidRPr="002E1AE0">
        <w:t>除了基础双值</w:t>
      </w:r>
      <w:r w:rsidR="00F73C1A">
        <w:rPr>
          <w:rFonts w:hint="eastAsia"/>
        </w:rPr>
        <w:t>外</w:t>
      </w:r>
      <w:r w:rsidRPr="002E1AE0">
        <w:t>（是</w:t>
      </w:r>
      <w:r w:rsidRPr="002E1AE0">
        <w:t>-</w:t>
      </w:r>
      <w:r w:rsidRPr="002E1AE0">
        <w:t>否或通过</w:t>
      </w:r>
      <w:r w:rsidRPr="002E1AE0">
        <w:t>-</w:t>
      </w:r>
      <w:r w:rsidRPr="002E1AE0">
        <w:t>失败）还允许设备提供更多数据，因此可以报告精确值。例如，过程自动化任务受益于</w:t>
      </w:r>
      <w:r w:rsidRPr="002E1AE0">
        <w:t>IO-Link</w:t>
      </w:r>
      <w:r w:rsidRPr="002E1AE0">
        <w:t>温度传感器，它不仅</w:t>
      </w:r>
      <w:r w:rsidR="00F73C1A">
        <w:rPr>
          <w:rFonts w:hint="eastAsia"/>
        </w:rPr>
        <w:t>可以</w:t>
      </w:r>
      <w:r w:rsidRPr="002E1AE0">
        <w:t>报告高</w:t>
      </w:r>
      <w:r w:rsidR="00F73C1A">
        <w:rPr>
          <w:rFonts w:hint="eastAsia"/>
        </w:rPr>
        <w:t>/</w:t>
      </w:r>
      <w:r w:rsidRPr="002E1AE0">
        <w:t>低温状态，还</w:t>
      </w:r>
      <w:r w:rsidR="00F73C1A">
        <w:rPr>
          <w:rFonts w:hint="eastAsia"/>
        </w:rPr>
        <w:t>可以</w:t>
      </w:r>
      <w:r w:rsidRPr="002E1AE0">
        <w:t>持续报告被监测区域的精确温度值。</w:t>
      </w:r>
    </w:p>
    <w:p w14:paraId="25BC538E" w14:textId="0D77A017" w:rsidR="008E13EC" w:rsidRDefault="00104CBB" w:rsidP="00BD58FA">
      <w:pPr>
        <w:pStyle w:val="10"/>
      </w:pPr>
      <w:bookmarkStart w:id="4" w:name="_Toc177548641"/>
      <w:r>
        <w:rPr>
          <w:rFonts w:hint="eastAsia"/>
        </w:rPr>
        <w:t>硬件配置</w:t>
      </w:r>
      <w:bookmarkEnd w:id="4"/>
      <w:r>
        <w:t xml:space="preserve"> </w:t>
      </w:r>
    </w:p>
    <w:p w14:paraId="44DE2BE1" w14:textId="77777777" w:rsidR="00206B56" w:rsidRDefault="00206B56" w:rsidP="00BD58FA">
      <w:pPr>
        <w:pStyle w:val="20"/>
      </w:pPr>
      <w:bookmarkStart w:id="5" w:name="_Toc177548642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5"/>
    </w:p>
    <w:p w14:paraId="1F7E44F3" w14:textId="53C82DC7" w:rsidR="00104CBB" w:rsidRDefault="006F6CDC" w:rsidP="00BF7087">
      <w:r w:rsidRPr="00206B56">
        <w:t>TwinCAT</w:t>
      </w:r>
      <w:r w:rsidRPr="00206B56">
        <w:rPr>
          <w:rFonts w:hint="eastAsia"/>
        </w:rPr>
        <w:t>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>
        <w:rPr>
          <w:rFonts w:hint="eastAsia"/>
        </w:rPr>
        <w:t>5020-0125</w:t>
      </w:r>
    </w:p>
    <w:p w14:paraId="67B0C319" w14:textId="4D7A2483" w:rsidR="006F6CDC" w:rsidRDefault="00104CBB" w:rsidP="00104CBB">
      <w:r>
        <w:rPr>
          <w:rFonts w:hint="eastAsia"/>
        </w:rPr>
        <w:t>Twin</w:t>
      </w:r>
      <w:r>
        <w:t>CAT</w:t>
      </w:r>
      <w:r>
        <w:rPr>
          <w:rFonts w:hint="eastAsia"/>
        </w:rPr>
        <w:t>版本：</w:t>
      </w:r>
      <w:r>
        <w:t>4024.</w:t>
      </w:r>
      <w:r w:rsidR="00C46ABF">
        <w:t xml:space="preserve">56 </w:t>
      </w:r>
      <w:r w:rsidR="003B3EC7">
        <w:rPr>
          <w:rFonts w:hint="eastAsia"/>
        </w:rPr>
        <w:t>和</w:t>
      </w:r>
      <w:r w:rsidR="00C46ABF">
        <w:rPr>
          <w:rFonts w:hint="eastAsia"/>
        </w:rPr>
        <w:t>4</w:t>
      </w:r>
      <w:r w:rsidR="00C46ABF">
        <w:t>026.6</w:t>
      </w:r>
    </w:p>
    <w:p w14:paraId="256F954E" w14:textId="7331F950" w:rsidR="005D5E13" w:rsidRDefault="00C46ABF" w:rsidP="00641360">
      <w:pPr>
        <w:spacing w:afterLines="100" w:after="312"/>
      </w:pPr>
      <w:r>
        <w:rPr>
          <w:rFonts w:hint="eastAsia"/>
        </w:rPr>
        <w:t>模块</w:t>
      </w:r>
      <w:r w:rsidR="00104CBB">
        <w:rPr>
          <w:rFonts w:hint="eastAsia"/>
        </w:rPr>
        <w:t>：</w:t>
      </w:r>
      <w:r w:rsidR="00104CBB" w:rsidRPr="00104CBB">
        <w:t xml:space="preserve"> </w:t>
      </w:r>
      <w:r w:rsidR="002E1AE0">
        <w:t>EP6224-0002</w:t>
      </w:r>
    </w:p>
    <w:p w14:paraId="44BFA230" w14:textId="2FDA4ECE" w:rsidR="00837FA0" w:rsidRDefault="00C46ABF" w:rsidP="00BD58FA">
      <w:pPr>
        <w:pStyle w:val="10"/>
      </w:pPr>
      <w:bookmarkStart w:id="6" w:name="_Toc177548643"/>
      <w:r>
        <w:t>E</w:t>
      </w:r>
      <w:r w:rsidR="002E1AE0">
        <w:t>P6224-0002</w:t>
      </w:r>
      <w:r>
        <w:rPr>
          <w:rFonts w:hint="eastAsia"/>
        </w:rPr>
        <w:t>模块</w:t>
      </w:r>
      <w:r w:rsidR="00104CBB">
        <w:rPr>
          <w:rFonts w:hint="eastAsia"/>
        </w:rPr>
        <w:t>配置</w:t>
      </w:r>
      <w:bookmarkEnd w:id="6"/>
    </w:p>
    <w:p w14:paraId="40A8FF19" w14:textId="559963F2" w:rsidR="00104CBB" w:rsidRDefault="00104CBB" w:rsidP="00104CBB">
      <w:pPr>
        <w:pStyle w:val="20"/>
      </w:pPr>
      <w:bookmarkStart w:id="7" w:name="_Toc177548644"/>
      <w:r>
        <w:rPr>
          <w:rFonts w:hint="eastAsia"/>
        </w:rPr>
        <w:t>操作步骤</w:t>
      </w:r>
      <w:bookmarkEnd w:id="7"/>
    </w:p>
    <w:p w14:paraId="7D6AE298" w14:textId="6C82FFF6" w:rsidR="005C3EC2" w:rsidRDefault="005C3EC2" w:rsidP="005C3EC2">
      <w:pPr>
        <w:pStyle w:val="3"/>
      </w:pPr>
      <w:bookmarkStart w:id="8" w:name="_Toc177548645"/>
      <w:r>
        <w:rPr>
          <w:rFonts w:hint="eastAsia"/>
        </w:rPr>
        <w:t>硬件接线：</w:t>
      </w:r>
      <w:bookmarkEnd w:id="8"/>
    </w:p>
    <w:p w14:paraId="6C886E86" w14:textId="7992EC24" w:rsidR="006A46B2" w:rsidRDefault="006A46B2" w:rsidP="006A46B2">
      <w:r>
        <w:rPr>
          <w:rFonts w:hint="eastAsia"/>
        </w:rPr>
        <w:t>Beckhoff</w:t>
      </w:r>
      <w:r>
        <w:rPr>
          <w:rFonts w:hint="eastAsia"/>
        </w:rPr>
        <w:t>：</w:t>
      </w:r>
    </w:p>
    <w:p w14:paraId="2A700EF2" w14:textId="5E015DEC" w:rsidR="006A46B2" w:rsidRPr="006A46B2" w:rsidRDefault="006A46B2" w:rsidP="006A46B2">
      <w:r>
        <w:rPr>
          <w:rFonts w:hint="eastAsia"/>
        </w:rPr>
        <w:t xml:space="preserve"> </w:t>
      </w:r>
      <w:r>
        <w:t xml:space="preserve">     </w:t>
      </w:r>
      <w:r w:rsidRPr="006A46B2">
        <w:rPr>
          <w:noProof/>
        </w:rPr>
        <w:lastRenderedPageBreak/>
        <w:drawing>
          <wp:inline distT="0" distB="0" distL="0" distR="0" wp14:anchorId="757D140D" wp14:editId="5B5B4E65">
            <wp:extent cx="5690637" cy="2750127"/>
            <wp:effectExtent l="0" t="0" r="5715" b="0"/>
            <wp:docPr id="18420430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04307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2462" cy="276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6875" w14:textId="6948AD8E" w:rsidR="006A46B2" w:rsidRPr="006A46B2" w:rsidRDefault="006A46B2" w:rsidP="00641360">
      <w:pPr>
        <w:spacing w:afterLines="50" w:after="156"/>
      </w:pPr>
      <w:r>
        <w:rPr>
          <w:rFonts w:hint="eastAsia"/>
        </w:rPr>
        <w:t>客户端</w:t>
      </w:r>
      <w:r>
        <w:rPr>
          <w:rFonts w:hint="eastAsia"/>
        </w:rPr>
        <w:t>(</w:t>
      </w:r>
      <w:r>
        <w:t>E+H)</w:t>
      </w:r>
      <w:r>
        <w:rPr>
          <w:rFonts w:hint="eastAsia"/>
        </w:rPr>
        <w:t>：</w:t>
      </w:r>
    </w:p>
    <w:p w14:paraId="13B2082E" w14:textId="1B137B87" w:rsidR="005C3EC2" w:rsidRDefault="005C3EC2" w:rsidP="00A33ED1">
      <w:pPr>
        <w:jc w:val="center"/>
      </w:pPr>
      <w:r w:rsidRPr="005C3EC2">
        <w:rPr>
          <w:noProof/>
        </w:rPr>
        <w:drawing>
          <wp:inline distT="0" distB="0" distL="0" distR="0" wp14:anchorId="0F5CF392" wp14:editId="524E25F8">
            <wp:extent cx="5217436" cy="1905000"/>
            <wp:effectExtent l="0" t="0" r="2540" b="0"/>
            <wp:docPr id="14773030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737" cy="193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17A94" w14:textId="0A39252B" w:rsidR="005C3EC2" w:rsidRPr="005C3EC2" w:rsidRDefault="005C3EC2" w:rsidP="005C3EC2">
      <w:pPr>
        <w:pStyle w:val="3"/>
      </w:pPr>
      <w:bookmarkStart w:id="9" w:name="_Toc177548646"/>
      <w:r>
        <w:rPr>
          <w:rFonts w:hint="eastAsia"/>
        </w:rPr>
        <w:t>软件配置步骤</w:t>
      </w:r>
      <w:bookmarkEnd w:id="9"/>
    </w:p>
    <w:p w14:paraId="2003391D" w14:textId="16B77B5D" w:rsidR="00104CBB" w:rsidRPr="00104CBB" w:rsidRDefault="00104CBB" w:rsidP="00641360">
      <w:pPr>
        <w:pStyle w:val="ab"/>
        <w:numPr>
          <w:ilvl w:val="0"/>
          <w:numId w:val="13"/>
        </w:numPr>
        <w:spacing w:beforeLines="50" w:before="156" w:afterLines="50" w:after="156"/>
        <w:ind w:firstLineChars="0"/>
      </w:pPr>
      <w:r>
        <w:rPr>
          <w:rFonts w:hint="eastAsia"/>
        </w:rPr>
        <w:t>在</w:t>
      </w:r>
      <w:r w:rsidR="002562E7">
        <w:t>D</w:t>
      </w:r>
      <w:r w:rsidR="002562E7">
        <w:rPr>
          <w:rFonts w:hint="eastAsia"/>
        </w:rPr>
        <w:t>evices</w:t>
      </w:r>
      <w:r>
        <w:t>中选中</w:t>
      </w:r>
      <w:r w:rsidR="002562E7">
        <w:t>S</w:t>
      </w:r>
      <w:r w:rsidR="002562E7">
        <w:rPr>
          <w:rFonts w:hint="eastAsia"/>
        </w:rPr>
        <w:t>can</w:t>
      </w:r>
      <w:r w:rsidR="002562E7">
        <w:rPr>
          <w:rFonts w:hint="eastAsia"/>
        </w:rPr>
        <w:t>，将模块配置上载</w:t>
      </w:r>
      <w:r w:rsidR="00641360">
        <w:rPr>
          <w:rFonts w:hint="eastAsia"/>
        </w:rPr>
        <w:t>；</w:t>
      </w:r>
    </w:p>
    <w:p w14:paraId="590C2195" w14:textId="78BF2432" w:rsidR="00104CBB" w:rsidRDefault="002562E7" w:rsidP="00A33ED1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2F57C92" wp14:editId="73FF6D82">
            <wp:extent cx="3290455" cy="3165818"/>
            <wp:effectExtent l="0" t="0" r="5715" b="0"/>
            <wp:docPr id="1070672063" name="图片 1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72063" name="图片 1" descr="图形用户界面, 应用程序, Word&#10;&#10;描述已自动生成"/>
                    <pic:cNvPicPr/>
                  </pic:nvPicPr>
                  <pic:blipFill rotWithShape="1">
                    <a:blip r:embed="rId20"/>
                    <a:srcRect r="64402" b="29164"/>
                    <a:stretch/>
                  </pic:blipFill>
                  <pic:spPr bwMode="auto">
                    <a:xfrm>
                      <a:off x="0" y="0"/>
                      <a:ext cx="3318421" cy="319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D9C31" w14:textId="7532C4BD" w:rsidR="00104CBB" w:rsidRDefault="00C529EA" w:rsidP="00641360">
      <w:pPr>
        <w:pStyle w:val="ab"/>
        <w:numPr>
          <w:ilvl w:val="0"/>
          <w:numId w:val="13"/>
        </w:numPr>
        <w:spacing w:beforeLines="50" w:before="156"/>
        <w:ind w:firstLineChars="0"/>
      </w:pPr>
      <w:r>
        <w:rPr>
          <w:rFonts w:hint="eastAsia"/>
        </w:rPr>
        <w:lastRenderedPageBreak/>
        <w:t>需要将</w:t>
      </w:r>
      <w:r w:rsidR="00847C76">
        <w:rPr>
          <w:rFonts w:hint="eastAsia"/>
        </w:rPr>
        <w:t>IO-Link</w:t>
      </w:r>
      <w:r w:rsidR="00641360">
        <w:rPr>
          <w:rFonts w:hint="eastAsia"/>
        </w:rPr>
        <w:t>描述</w:t>
      </w:r>
      <w:r>
        <w:rPr>
          <w:rFonts w:hint="eastAsia"/>
        </w:rPr>
        <w:t>文件添加到如下目录</w:t>
      </w:r>
      <w:r w:rsidRPr="00C529EA">
        <w:t>C:\TwinCAT\3.1\Config\Io\</w:t>
      </w:r>
      <w:r w:rsidR="00847C76">
        <w:t>IO-Link</w:t>
      </w:r>
      <w:r w:rsidR="00641360">
        <w:rPr>
          <w:rFonts w:hint="eastAsia"/>
        </w:rPr>
        <w:t>；</w:t>
      </w:r>
    </w:p>
    <w:p w14:paraId="086A2B3D" w14:textId="7139C474" w:rsidR="00C529EA" w:rsidRDefault="00C529EA" w:rsidP="00641360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50327D3E" wp14:editId="0B721E88">
            <wp:extent cx="5713095" cy="3230245"/>
            <wp:effectExtent l="0" t="0" r="1905" b="8255"/>
            <wp:docPr id="13609400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4006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D684" w14:textId="69ADAC90" w:rsidR="00104CBB" w:rsidRDefault="00C529EA" w:rsidP="00641360">
      <w:pPr>
        <w:pStyle w:val="ab"/>
        <w:numPr>
          <w:ilvl w:val="0"/>
          <w:numId w:val="13"/>
        </w:numPr>
        <w:spacing w:beforeLines="50" w:before="156" w:afterLines="50" w:after="156"/>
        <w:ind w:left="0" w:firstLine="420"/>
      </w:pPr>
      <w:r>
        <w:rPr>
          <w:rFonts w:hint="eastAsia"/>
        </w:rPr>
        <w:t>在</w:t>
      </w:r>
      <w:r>
        <w:rPr>
          <w:rFonts w:hint="eastAsia"/>
        </w:rPr>
        <w:t>Twin</w:t>
      </w:r>
      <w:r>
        <w:t>CAT3</w:t>
      </w:r>
      <w:r>
        <w:rPr>
          <w:rFonts w:hint="eastAsia"/>
        </w:rPr>
        <w:t>画面右侧点击</w:t>
      </w:r>
      <w:r>
        <w:rPr>
          <w:rFonts w:hint="eastAsia"/>
        </w:rPr>
        <w:t>E</w:t>
      </w:r>
      <w:r>
        <w:t>P6224-0002,</w:t>
      </w:r>
      <w:r>
        <w:rPr>
          <w:rFonts w:hint="eastAsia"/>
        </w:rPr>
        <w:t>在</w:t>
      </w:r>
      <w:r>
        <w:rPr>
          <w:rFonts w:hint="eastAsia"/>
        </w:rPr>
        <w:t>I</w:t>
      </w:r>
      <w:r>
        <w:t>O-L</w:t>
      </w:r>
      <w:r>
        <w:rPr>
          <w:rFonts w:hint="eastAsia"/>
        </w:rPr>
        <w:t>ink</w:t>
      </w:r>
      <w:r>
        <w:rPr>
          <w:rFonts w:hint="eastAsia"/>
        </w:rPr>
        <w:t>画面的</w:t>
      </w:r>
      <w:r>
        <w:rPr>
          <w:rFonts w:hint="eastAsia"/>
        </w:rPr>
        <w:t>Catalog</w:t>
      </w:r>
      <w:r>
        <w:rPr>
          <w:rFonts w:hint="eastAsia"/>
        </w:rPr>
        <w:t>下，点击展开</w:t>
      </w:r>
      <w:r>
        <w:rPr>
          <w:rFonts w:hint="eastAsia"/>
        </w:rPr>
        <w:t>Endress</w:t>
      </w:r>
      <w:r>
        <w:t xml:space="preserve"> + H</w:t>
      </w:r>
      <w:r>
        <w:rPr>
          <w:rFonts w:hint="eastAsia"/>
        </w:rPr>
        <w:t>auser</w:t>
      </w:r>
      <w:r>
        <w:t>(</w:t>
      </w:r>
      <w:r>
        <w:rPr>
          <w:rFonts w:hint="eastAsia"/>
        </w:rPr>
        <w:t>即客户的</w:t>
      </w:r>
      <w:r>
        <w:rPr>
          <w:rFonts w:hint="eastAsia"/>
        </w:rPr>
        <w:t>x</w:t>
      </w:r>
      <w:r w:rsidR="007C7C10">
        <w:rPr>
          <w:rFonts w:hint="eastAsia"/>
        </w:rPr>
        <w:t>ml</w:t>
      </w:r>
      <w:r w:rsidR="007C7C10">
        <w:rPr>
          <w:rFonts w:hint="eastAsia"/>
        </w:rPr>
        <w:t>类型文件</w:t>
      </w:r>
      <w:r>
        <w:t>)</w:t>
      </w:r>
      <w:r w:rsidR="007C7C10">
        <w:rPr>
          <w:rFonts w:hint="eastAsia"/>
        </w:rPr>
        <w:t>，依次点击</w:t>
      </w:r>
      <w:r w:rsidR="007C7C10">
        <w:rPr>
          <w:rFonts w:hint="eastAsia"/>
        </w:rPr>
        <w:t>pressure</w:t>
      </w:r>
      <w:r w:rsidR="007C7C10">
        <w:t xml:space="preserve"> </w:t>
      </w:r>
      <w:proofErr w:type="spellStart"/>
      <w:r w:rsidR="007C7C10">
        <w:rPr>
          <w:rFonts w:hint="eastAsia"/>
        </w:rPr>
        <w:t>meansuring</w:t>
      </w:r>
      <w:proofErr w:type="spellEnd"/>
      <w:r w:rsidR="007C7C10">
        <w:t xml:space="preserve"> </w:t>
      </w:r>
      <w:r w:rsidR="007C7C10">
        <w:rPr>
          <w:rFonts w:hint="eastAsia"/>
        </w:rPr>
        <w:t>device</w:t>
      </w:r>
      <w:r w:rsidR="007C7C10">
        <w:t xml:space="preserve"> </w:t>
      </w:r>
      <w:r w:rsidR="007C7C10">
        <w:rPr>
          <w:rFonts w:hint="eastAsia"/>
        </w:rPr>
        <w:t>，选中</w:t>
      </w:r>
      <w:r w:rsidR="007C7C10">
        <w:rPr>
          <w:rFonts w:hint="eastAsia"/>
        </w:rPr>
        <w:t>F</w:t>
      </w:r>
      <w:r w:rsidR="007C7C10">
        <w:t>M850 ,</w:t>
      </w:r>
      <w:r w:rsidR="007C7C10">
        <w:rPr>
          <w:rFonts w:hint="eastAsia"/>
        </w:rPr>
        <w:t>右键选择</w:t>
      </w:r>
      <w:r w:rsidR="007C7C10">
        <w:rPr>
          <w:rFonts w:hint="eastAsia"/>
        </w:rPr>
        <w:t>Add</w:t>
      </w:r>
      <w:r w:rsidR="007C7C10">
        <w:t xml:space="preserve"> </w:t>
      </w:r>
      <w:r w:rsidR="007C7C10">
        <w:rPr>
          <w:rFonts w:hint="eastAsia"/>
        </w:rPr>
        <w:t>to</w:t>
      </w:r>
      <w:r w:rsidR="007C7C10">
        <w:t xml:space="preserve"> P</w:t>
      </w:r>
      <w:r w:rsidR="007C7C10">
        <w:rPr>
          <w:rFonts w:hint="eastAsia"/>
        </w:rPr>
        <w:t>ort</w:t>
      </w:r>
      <w:r w:rsidR="007C7C10">
        <w:t>1</w:t>
      </w:r>
      <w:r w:rsidR="007C7C10">
        <w:rPr>
          <w:rFonts w:hint="eastAsia"/>
        </w:rPr>
        <w:t>即链接到模块的</w:t>
      </w:r>
      <w:r w:rsidR="007C7C10">
        <w:rPr>
          <w:rFonts w:hint="eastAsia"/>
        </w:rPr>
        <w:t>1</w:t>
      </w:r>
      <w:r w:rsidR="007C7C10">
        <w:rPr>
          <w:rFonts w:hint="eastAsia"/>
        </w:rPr>
        <w:t>号输入点；</w:t>
      </w:r>
    </w:p>
    <w:p w14:paraId="7AB533FA" w14:textId="356D92C9" w:rsidR="00104CBB" w:rsidRDefault="00C529EA" w:rsidP="00104CBB">
      <w:r>
        <w:rPr>
          <w:noProof/>
        </w:rPr>
        <w:drawing>
          <wp:inline distT="0" distB="0" distL="0" distR="0" wp14:anchorId="47A4F526" wp14:editId="1E5D7B43">
            <wp:extent cx="5274310" cy="3006090"/>
            <wp:effectExtent l="0" t="0" r="2540" b="3810"/>
            <wp:docPr id="1560512518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12518" name="图片 1" descr="图形用户界面, 应用程序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DA95F" w14:textId="5BF4AE76" w:rsidR="00104CBB" w:rsidRDefault="007C7C10" w:rsidP="00641360">
      <w:pPr>
        <w:pStyle w:val="ab"/>
        <w:numPr>
          <w:ilvl w:val="0"/>
          <w:numId w:val="13"/>
        </w:numPr>
        <w:ind w:left="0" w:firstLine="420"/>
      </w:pPr>
      <w:r>
        <w:rPr>
          <w:rFonts w:hint="eastAsia"/>
        </w:rPr>
        <w:t>在</w:t>
      </w:r>
      <w:r>
        <w:rPr>
          <w:rFonts w:hint="eastAsia"/>
        </w:rPr>
        <w:t>E</w:t>
      </w:r>
      <w:r>
        <w:t>P6224-0002</w:t>
      </w:r>
      <w:r>
        <w:rPr>
          <w:rFonts w:hint="eastAsia"/>
        </w:rPr>
        <w:t>模块下，选择</w:t>
      </w:r>
      <w:r>
        <w:rPr>
          <w:rFonts w:hint="eastAsia"/>
        </w:rPr>
        <w:t>Module</w:t>
      </w:r>
      <w:r>
        <w:t>3</w:t>
      </w:r>
      <w:r>
        <w:rPr>
          <w:rFonts w:hint="eastAsia"/>
        </w:rPr>
        <w:t>(</w:t>
      </w:r>
      <w:r>
        <w:t>IO-Link Slave),</w:t>
      </w:r>
      <w:r>
        <w:rPr>
          <w:rFonts w:hint="eastAsia"/>
        </w:rPr>
        <w:t>在主页面选择</w:t>
      </w:r>
      <w:r>
        <w:rPr>
          <w:rFonts w:hint="eastAsia"/>
        </w:rPr>
        <w:t>Slots</w:t>
      </w:r>
      <w:r>
        <w:rPr>
          <w:rFonts w:hint="eastAsia"/>
        </w:rPr>
        <w:t>，选中已经链接的通道，</w:t>
      </w:r>
      <w:r w:rsidR="00BC5532">
        <w:rPr>
          <w:rFonts w:hint="eastAsia"/>
        </w:rPr>
        <w:t>会在下面的通道信息中读取出通讯的信息，</w:t>
      </w:r>
      <w:r w:rsidR="00A264F9">
        <w:rPr>
          <w:rFonts w:hint="eastAsia"/>
        </w:rPr>
        <w:t>如下图：</w:t>
      </w:r>
    </w:p>
    <w:p w14:paraId="26DEC028" w14:textId="4C97CFD2" w:rsidR="00104CBB" w:rsidRDefault="007C7C10" w:rsidP="00641360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770C8174" wp14:editId="35CF3AFF">
            <wp:extent cx="5274310" cy="2846705"/>
            <wp:effectExtent l="0" t="0" r="2540" b="0"/>
            <wp:docPr id="665960875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60875" name="图片 1" descr="图形用户界面, 应用程序&#10;&#10;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69669" w14:textId="421D728A" w:rsidR="00BC5532" w:rsidRDefault="00BC5532" w:rsidP="00641360">
      <w:pPr>
        <w:pStyle w:val="ab"/>
        <w:numPr>
          <w:ilvl w:val="0"/>
          <w:numId w:val="13"/>
        </w:numPr>
        <w:spacing w:beforeLines="50" w:before="156" w:afterLines="50" w:after="156"/>
        <w:ind w:firstLineChars="0"/>
      </w:pPr>
      <w:r>
        <w:rPr>
          <w:rFonts w:hint="eastAsia"/>
        </w:rPr>
        <w:t>点击</w:t>
      </w:r>
      <w:r>
        <w:rPr>
          <w:rFonts w:hint="eastAsia"/>
        </w:rPr>
        <w:t>E</w:t>
      </w:r>
      <w:r>
        <w:t>P6224-0002</w:t>
      </w:r>
      <w:r>
        <w:rPr>
          <w:rFonts w:hint="eastAsia"/>
        </w:rPr>
        <w:t>中，点击</w:t>
      </w:r>
      <w:r>
        <w:rPr>
          <w:rFonts w:hint="eastAsia"/>
        </w:rPr>
        <w:t>I</w:t>
      </w:r>
      <w:r>
        <w:t>O-L</w:t>
      </w:r>
      <w:r>
        <w:rPr>
          <w:rFonts w:hint="eastAsia"/>
        </w:rPr>
        <w:t>ink</w:t>
      </w:r>
      <w:r>
        <w:rPr>
          <w:rFonts w:hint="eastAsia"/>
        </w:rPr>
        <w:t>下的</w:t>
      </w:r>
      <w:r>
        <w:rPr>
          <w:rFonts w:hint="eastAsia"/>
        </w:rPr>
        <w:t>Port</w:t>
      </w:r>
      <w:r>
        <w:t>1</w:t>
      </w:r>
      <w:r>
        <w:rPr>
          <w:rFonts w:hint="eastAsia"/>
        </w:rPr>
        <w:t>:</w:t>
      </w:r>
      <w:r>
        <w:t>:Parameter</w:t>
      </w:r>
      <w:r>
        <w:rPr>
          <w:rFonts w:hint="eastAsia"/>
        </w:rPr>
        <w:t>中可以看到通道的信息</w:t>
      </w:r>
      <w:r w:rsidR="00A33ED1">
        <w:rPr>
          <w:rFonts w:hint="eastAsia"/>
        </w:rPr>
        <w:t>。</w:t>
      </w:r>
    </w:p>
    <w:p w14:paraId="43AA0F9A" w14:textId="34ED978D" w:rsidR="00DF6D34" w:rsidRDefault="00BC5532" w:rsidP="00641360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22EF241A" wp14:editId="4B48B636">
            <wp:extent cx="5274310" cy="2903220"/>
            <wp:effectExtent l="0" t="0" r="2540" b="0"/>
            <wp:docPr id="2068258346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58346" name="图片 1" descr="图形用户界面, 文本, 应用程序&#10;&#10;描述已自动生成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C0A77DE" w14:textId="77777777" w:rsidR="00FE32D5" w:rsidRDefault="00FE32D5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08A5256A" w14:textId="77777777" w:rsidR="00C06603" w:rsidRDefault="00C06603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</w:p>
    <w:p w14:paraId="42991BF7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06D29F03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中国上海市静安区汶水路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号（市北智汇园）</w:t>
      </w:r>
    </w:p>
    <w:p w14:paraId="592AE61E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DCAF74C" w14:textId="77777777" w:rsidR="00FE32D5" w:rsidRDefault="00FE32D5" w:rsidP="00FE32D5"/>
    <w:p w14:paraId="4E7DF5C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149AA1B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北京市西城区新街口北大街</w:t>
      </w:r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120FA21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7CCAA68B" w14:textId="77777777" w:rsidR="00FE32D5" w:rsidRDefault="00FE32D5" w:rsidP="00FE32D5"/>
    <w:p w14:paraId="0564204E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D3802E9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 w:rsidR="002D34F2"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18D495C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2E8324A6" w14:textId="77777777" w:rsidR="00FE32D5" w:rsidRDefault="00FE32D5" w:rsidP="00FE32D5"/>
    <w:p w14:paraId="7821CBF8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439AD6DD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成都市锦江区东御街18号 百扬大厦2305 房</w:t>
      </w:r>
    </w:p>
    <w:p w14:paraId="2631BA2C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CBFF450" w14:textId="77777777" w:rsidR="00FE32D5" w:rsidRDefault="00FE32D5" w:rsidP="00FE32D5"/>
    <w:p w14:paraId="4B0C8218" w14:textId="77777777" w:rsidR="00FE32D5" w:rsidRDefault="00FE32D5" w:rsidP="00FE32D5"/>
    <w:p w14:paraId="39E7B52D" w14:textId="77777777" w:rsidR="00FE32D5" w:rsidRDefault="00FE32D5" w:rsidP="00FE32D5"/>
    <w:p w14:paraId="091E4CC1" w14:textId="77777777" w:rsidR="00FE32D5" w:rsidRDefault="00FE32D5" w:rsidP="00FE32D5"/>
    <w:p w14:paraId="6A732D93" w14:textId="77777777" w:rsidR="00FE32D5" w:rsidRDefault="00FE32D5" w:rsidP="00B20B65">
      <w:pPr>
        <w:ind w:firstLineChars="0" w:firstLine="0"/>
      </w:pPr>
    </w:p>
    <w:p w14:paraId="5FA859B6" w14:textId="77777777" w:rsidR="00FE32D5" w:rsidRDefault="00FE32D5" w:rsidP="00FE32D5"/>
    <w:p w14:paraId="588677E1" w14:textId="77777777" w:rsidR="00FE32D5" w:rsidRDefault="00FE32D5" w:rsidP="00FE32D5"/>
    <w:p w14:paraId="39B1C7A2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1C6F15D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744463F8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B9183C0" wp14:editId="3878122D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BC244A" w14:textId="77777777" w:rsidR="00FE32D5" w:rsidRDefault="00FE32D5" w:rsidP="0073271C">
            <w:pPr>
              <w:jc w:val="center"/>
            </w:pPr>
          </w:p>
          <w:p w14:paraId="12C92D30" w14:textId="77777777" w:rsidR="00FE32D5" w:rsidRDefault="00FE32D5" w:rsidP="0073271C">
            <w:pPr>
              <w:jc w:val="center"/>
            </w:pPr>
          </w:p>
          <w:p w14:paraId="4AD7391E" w14:textId="77777777" w:rsidR="00FE32D5" w:rsidRDefault="00FE32D5" w:rsidP="0073271C">
            <w:pPr>
              <w:jc w:val="center"/>
            </w:pPr>
          </w:p>
          <w:p w14:paraId="3DB713F5" w14:textId="77777777" w:rsidR="00FE32D5" w:rsidRDefault="00FE32D5" w:rsidP="0073271C">
            <w:pPr>
              <w:jc w:val="center"/>
            </w:pPr>
          </w:p>
          <w:p w14:paraId="33857299" w14:textId="77777777" w:rsidR="00FE32D5" w:rsidRDefault="00FE32D5" w:rsidP="0073271C">
            <w:pPr>
              <w:jc w:val="center"/>
            </w:pPr>
          </w:p>
          <w:p w14:paraId="218A3432" w14:textId="77777777" w:rsidR="00FE32D5" w:rsidRDefault="00FE32D5" w:rsidP="0073271C">
            <w:pPr>
              <w:jc w:val="center"/>
            </w:pPr>
          </w:p>
          <w:p w14:paraId="4E01291F" w14:textId="77777777" w:rsidR="00FE32D5" w:rsidRDefault="00FE32D5" w:rsidP="0073271C">
            <w:pPr>
              <w:jc w:val="center"/>
            </w:pPr>
          </w:p>
          <w:p w14:paraId="1D9364A1" w14:textId="77777777" w:rsidR="00FE32D5" w:rsidRDefault="00FE32D5" w:rsidP="0073271C">
            <w:pPr>
              <w:jc w:val="center"/>
            </w:pPr>
          </w:p>
          <w:p w14:paraId="3A882A36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请用微信扫描二维码</w:t>
            </w:r>
          </w:p>
          <w:p w14:paraId="14C83C87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0C6B187" w14:textId="77777777" w:rsidR="00FE32D5" w:rsidRDefault="00FE32D5" w:rsidP="0073271C"/>
        </w:tc>
        <w:tc>
          <w:tcPr>
            <w:tcW w:w="4941" w:type="dxa"/>
          </w:tcPr>
          <w:p w14:paraId="41956182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ACA8D6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67A02FDD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07592401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618F0DD3" w14:textId="77777777" w:rsidTr="00B20B65">
        <w:trPr>
          <w:trHeight w:val="697"/>
        </w:trPr>
        <w:tc>
          <w:tcPr>
            <w:tcW w:w="4046" w:type="dxa"/>
            <w:vMerge/>
          </w:tcPr>
          <w:p w14:paraId="48263CB3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DF3768B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0017A956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26C7FF04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422B14C" w14:textId="77777777" w:rsidTr="00B20B65">
        <w:trPr>
          <w:trHeight w:val="697"/>
        </w:trPr>
        <w:tc>
          <w:tcPr>
            <w:tcW w:w="4046" w:type="dxa"/>
            <w:vMerge/>
          </w:tcPr>
          <w:p w14:paraId="4812492B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008DD795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C942440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A3FA323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36624CA2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1ADE540E" w14:textId="77777777" w:rsidTr="00B20B65">
        <w:trPr>
          <w:trHeight w:val="2818"/>
        </w:trPr>
        <w:tc>
          <w:tcPr>
            <w:tcW w:w="4046" w:type="dxa"/>
            <w:vMerge/>
          </w:tcPr>
          <w:p w14:paraId="71F8B7A1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DA9819D" w14:textId="77777777" w:rsidR="00B20B65" w:rsidRDefault="00B20B65" w:rsidP="0073271C"/>
        </w:tc>
      </w:tr>
    </w:tbl>
    <w:p w14:paraId="5E4B65D7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6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E9D3" w14:textId="77777777" w:rsidR="00EB6E0B" w:rsidRDefault="00EB6E0B" w:rsidP="00206B56">
      <w:r>
        <w:separator/>
      </w:r>
    </w:p>
  </w:endnote>
  <w:endnote w:type="continuationSeparator" w:id="0">
    <w:p w14:paraId="482E702D" w14:textId="77777777" w:rsidR="00EB6E0B" w:rsidRDefault="00EB6E0B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1D2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76B63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28CF8F8E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D67D01">
      <w:rPr>
        <w:rStyle w:val="a7"/>
        <w:noProof/>
        <w:sz w:val="15"/>
        <w:szCs w:val="15"/>
      </w:rPr>
      <w:t>4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30B8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EC87" w14:textId="77777777" w:rsidR="00EB6E0B" w:rsidRDefault="00EB6E0B" w:rsidP="00206B56">
      <w:r>
        <w:separator/>
      </w:r>
    </w:p>
  </w:footnote>
  <w:footnote w:type="continuationSeparator" w:id="0">
    <w:p w14:paraId="199890B4" w14:textId="77777777" w:rsidR="00EB6E0B" w:rsidRDefault="00EB6E0B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3582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81C7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6AFDE1D4" wp14:editId="28CD61B3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BE585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AFB0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6A29E837" wp14:editId="64BE7E2A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69C65BA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E7EE1F1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02312D8F"/>
    <w:multiLevelType w:val="hybridMultilevel"/>
    <w:tmpl w:val="B5B681F2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6F04FE"/>
    <w:multiLevelType w:val="hybridMultilevel"/>
    <w:tmpl w:val="D74072D4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CA10B1C"/>
    <w:multiLevelType w:val="hybridMultilevel"/>
    <w:tmpl w:val="D29673BC"/>
    <w:lvl w:ilvl="0" w:tplc="CF187C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5054667">
    <w:abstractNumId w:val="9"/>
  </w:num>
  <w:num w:numId="2" w16cid:durableId="146634561">
    <w:abstractNumId w:val="7"/>
  </w:num>
  <w:num w:numId="3" w16cid:durableId="1813860828">
    <w:abstractNumId w:val="5"/>
  </w:num>
  <w:num w:numId="4" w16cid:durableId="2133745322">
    <w:abstractNumId w:val="6"/>
  </w:num>
  <w:num w:numId="5" w16cid:durableId="663163159">
    <w:abstractNumId w:val="10"/>
  </w:num>
  <w:num w:numId="6" w16cid:durableId="1555698749">
    <w:abstractNumId w:val="9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1805468179">
    <w:abstractNumId w:val="11"/>
  </w:num>
  <w:num w:numId="8" w16cid:durableId="50544010">
    <w:abstractNumId w:val="3"/>
  </w:num>
  <w:num w:numId="9" w16cid:durableId="914122624">
    <w:abstractNumId w:val="8"/>
  </w:num>
  <w:num w:numId="10" w16cid:durableId="914894996">
    <w:abstractNumId w:val="9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1" w16cid:durableId="74203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5607946">
    <w:abstractNumId w:val="9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3" w16cid:durableId="156238380">
    <w:abstractNumId w:val="2"/>
  </w:num>
  <w:num w:numId="14" w16cid:durableId="11345343">
    <w:abstractNumId w:val="0"/>
  </w:num>
  <w:num w:numId="15" w16cid:durableId="180509958">
    <w:abstractNumId w:val="12"/>
  </w:num>
  <w:num w:numId="16" w16cid:durableId="62986736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BB"/>
    <w:rsid w:val="00003A18"/>
    <w:rsid w:val="0000477A"/>
    <w:rsid w:val="00014576"/>
    <w:rsid w:val="00020A12"/>
    <w:rsid w:val="0002173A"/>
    <w:rsid w:val="000441E3"/>
    <w:rsid w:val="00045D13"/>
    <w:rsid w:val="0006294A"/>
    <w:rsid w:val="00067D51"/>
    <w:rsid w:val="0007723D"/>
    <w:rsid w:val="000908FE"/>
    <w:rsid w:val="00092E2C"/>
    <w:rsid w:val="000B35F1"/>
    <w:rsid w:val="000F086F"/>
    <w:rsid w:val="000F5D5D"/>
    <w:rsid w:val="001009A2"/>
    <w:rsid w:val="00104CBB"/>
    <w:rsid w:val="0013107E"/>
    <w:rsid w:val="001311B0"/>
    <w:rsid w:val="00183517"/>
    <w:rsid w:val="00185F3B"/>
    <w:rsid w:val="001A3C30"/>
    <w:rsid w:val="001B4CD4"/>
    <w:rsid w:val="001B6F6D"/>
    <w:rsid w:val="001E2852"/>
    <w:rsid w:val="001E3645"/>
    <w:rsid w:val="00206B56"/>
    <w:rsid w:val="00213114"/>
    <w:rsid w:val="00216745"/>
    <w:rsid w:val="0023785D"/>
    <w:rsid w:val="00250044"/>
    <w:rsid w:val="002539E8"/>
    <w:rsid w:val="002562E7"/>
    <w:rsid w:val="00267E71"/>
    <w:rsid w:val="002B6BEF"/>
    <w:rsid w:val="002C3CB9"/>
    <w:rsid w:val="002D34F2"/>
    <w:rsid w:val="002E0D88"/>
    <w:rsid w:val="002E1AE0"/>
    <w:rsid w:val="002F0856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3EC7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673E0"/>
    <w:rsid w:val="00475CF1"/>
    <w:rsid w:val="00485020"/>
    <w:rsid w:val="00497696"/>
    <w:rsid w:val="004A6071"/>
    <w:rsid w:val="004C7EAB"/>
    <w:rsid w:val="004D73E3"/>
    <w:rsid w:val="004F2514"/>
    <w:rsid w:val="004F4008"/>
    <w:rsid w:val="00516DD7"/>
    <w:rsid w:val="0052495C"/>
    <w:rsid w:val="00526473"/>
    <w:rsid w:val="005303FA"/>
    <w:rsid w:val="00533DAC"/>
    <w:rsid w:val="00583806"/>
    <w:rsid w:val="00584D0C"/>
    <w:rsid w:val="00587B3A"/>
    <w:rsid w:val="00594DEB"/>
    <w:rsid w:val="00597816"/>
    <w:rsid w:val="005A159D"/>
    <w:rsid w:val="005A5C80"/>
    <w:rsid w:val="005A67CE"/>
    <w:rsid w:val="005C02A6"/>
    <w:rsid w:val="005C12E2"/>
    <w:rsid w:val="005C3EC2"/>
    <w:rsid w:val="005D5E13"/>
    <w:rsid w:val="005E0AD8"/>
    <w:rsid w:val="00600CC2"/>
    <w:rsid w:val="00604463"/>
    <w:rsid w:val="00620BD4"/>
    <w:rsid w:val="00623397"/>
    <w:rsid w:val="00624502"/>
    <w:rsid w:val="00633A70"/>
    <w:rsid w:val="00641360"/>
    <w:rsid w:val="00656263"/>
    <w:rsid w:val="00670875"/>
    <w:rsid w:val="00696258"/>
    <w:rsid w:val="006A46B2"/>
    <w:rsid w:val="006D69BF"/>
    <w:rsid w:val="006D7BAB"/>
    <w:rsid w:val="006E09C0"/>
    <w:rsid w:val="006E2498"/>
    <w:rsid w:val="006F6CDC"/>
    <w:rsid w:val="00702445"/>
    <w:rsid w:val="007220F8"/>
    <w:rsid w:val="00733147"/>
    <w:rsid w:val="00743645"/>
    <w:rsid w:val="00747CBF"/>
    <w:rsid w:val="00753BA1"/>
    <w:rsid w:val="00761384"/>
    <w:rsid w:val="00780DE7"/>
    <w:rsid w:val="007910FA"/>
    <w:rsid w:val="007A44A1"/>
    <w:rsid w:val="007B2CBD"/>
    <w:rsid w:val="007C7C10"/>
    <w:rsid w:val="00801343"/>
    <w:rsid w:val="00823B38"/>
    <w:rsid w:val="00825B49"/>
    <w:rsid w:val="008269C3"/>
    <w:rsid w:val="00837FA0"/>
    <w:rsid w:val="008413B6"/>
    <w:rsid w:val="00841C03"/>
    <w:rsid w:val="00847C76"/>
    <w:rsid w:val="008506DB"/>
    <w:rsid w:val="00864EBE"/>
    <w:rsid w:val="00891267"/>
    <w:rsid w:val="00893748"/>
    <w:rsid w:val="00893D5B"/>
    <w:rsid w:val="008D5A83"/>
    <w:rsid w:val="008E0588"/>
    <w:rsid w:val="008E13EC"/>
    <w:rsid w:val="008E62A3"/>
    <w:rsid w:val="009074B1"/>
    <w:rsid w:val="00920A78"/>
    <w:rsid w:val="0092547B"/>
    <w:rsid w:val="009469ED"/>
    <w:rsid w:val="00947554"/>
    <w:rsid w:val="00950F47"/>
    <w:rsid w:val="009830A3"/>
    <w:rsid w:val="00983F3C"/>
    <w:rsid w:val="00993C03"/>
    <w:rsid w:val="009A0513"/>
    <w:rsid w:val="009A405B"/>
    <w:rsid w:val="009B4509"/>
    <w:rsid w:val="009B6F7F"/>
    <w:rsid w:val="009C2330"/>
    <w:rsid w:val="009D7097"/>
    <w:rsid w:val="00A00267"/>
    <w:rsid w:val="00A02CCD"/>
    <w:rsid w:val="00A10FC3"/>
    <w:rsid w:val="00A20E1F"/>
    <w:rsid w:val="00A23166"/>
    <w:rsid w:val="00A25285"/>
    <w:rsid w:val="00A264F9"/>
    <w:rsid w:val="00A30665"/>
    <w:rsid w:val="00A33A94"/>
    <w:rsid w:val="00A33ED1"/>
    <w:rsid w:val="00A35B24"/>
    <w:rsid w:val="00A404B4"/>
    <w:rsid w:val="00A47C10"/>
    <w:rsid w:val="00A61394"/>
    <w:rsid w:val="00A61B69"/>
    <w:rsid w:val="00A659FC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1BE2"/>
    <w:rsid w:val="00B14016"/>
    <w:rsid w:val="00B152B8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C5532"/>
    <w:rsid w:val="00BD5709"/>
    <w:rsid w:val="00BD58FA"/>
    <w:rsid w:val="00BD5DEB"/>
    <w:rsid w:val="00BE5F8D"/>
    <w:rsid w:val="00BE7DEF"/>
    <w:rsid w:val="00BF0DFE"/>
    <w:rsid w:val="00BF1A5D"/>
    <w:rsid w:val="00BF37DC"/>
    <w:rsid w:val="00BF7087"/>
    <w:rsid w:val="00C035AF"/>
    <w:rsid w:val="00C03F0F"/>
    <w:rsid w:val="00C06603"/>
    <w:rsid w:val="00C1182A"/>
    <w:rsid w:val="00C12C14"/>
    <w:rsid w:val="00C152EE"/>
    <w:rsid w:val="00C2123D"/>
    <w:rsid w:val="00C215B3"/>
    <w:rsid w:val="00C2558A"/>
    <w:rsid w:val="00C44159"/>
    <w:rsid w:val="00C46ABF"/>
    <w:rsid w:val="00C528E8"/>
    <w:rsid w:val="00C529EA"/>
    <w:rsid w:val="00C84D27"/>
    <w:rsid w:val="00C85566"/>
    <w:rsid w:val="00C905D6"/>
    <w:rsid w:val="00C96D52"/>
    <w:rsid w:val="00CC7B05"/>
    <w:rsid w:val="00CE33B6"/>
    <w:rsid w:val="00D118FF"/>
    <w:rsid w:val="00D15DE6"/>
    <w:rsid w:val="00D166B6"/>
    <w:rsid w:val="00D32A47"/>
    <w:rsid w:val="00D43268"/>
    <w:rsid w:val="00D44922"/>
    <w:rsid w:val="00D67D01"/>
    <w:rsid w:val="00DA0482"/>
    <w:rsid w:val="00DA30FC"/>
    <w:rsid w:val="00DC5BFD"/>
    <w:rsid w:val="00DC6A3A"/>
    <w:rsid w:val="00DC7C38"/>
    <w:rsid w:val="00DD46B2"/>
    <w:rsid w:val="00DE0F6F"/>
    <w:rsid w:val="00DF3985"/>
    <w:rsid w:val="00DF6D34"/>
    <w:rsid w:val="00E148A0"/>
    <w:rsid w:val="00E22B97"/>
    <w:rsid w:val="00E31DAD"/>
    <w:rsid w:val="00E453B7"/>
    <w:rsid w:val="00E5259D"/>
    <w:rsid w:val="00E6475D"/>
    <w:rsid w:val="00E71514"/>
    <w:rsid w:val="00E71F2F"/>
    <w:rsid w:val="00E73F48"/>
    <w:rsid w:val="00E767FF"/>
    <w:rsid w:val="00E773EB"/>
    <w:rsid w:val="00E91C02"/>
    <w:rsid w:val="00E96FD6"/>
    <w:rsid w:val="00EA4701"/>
    <w:rsid w:val="00EB6E0B"/>
    <w:rsid w:val="00ED584D"/>
    <w:rsid w:val="00EE4A9E"/>
    <w:rsid w:val="00F02B2B"/>
    <w:rsid w:val="00F12662"/>
    <w:rsid w:val="00F35128"/>
    <w:rsid w:val="00F4019C"/>
    <w:rsid w:val="00F45E95"/>
    <w:rsid w:val="00F52746"/>
    <w:rsid w:val="00F73C1A"/>
    <w:rsid w:val="00F81969"/>
    <w:rsid w:val="00F97B4A"/>
    <w:rsid w:val="00FC61ED"/>
    <w:rsid w:val="00FD135B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98F4F"/>
  <w15:docId w15:val="{2B036737-6838-4ADB-9648-ECBBCD6D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paragraph" w:styleId="af3">
    <w:name w:val="Body Text"/>
    <w:basedOn w:val="a"/>
    <w:link w:val="af4"/>
    <w:qFormat/>
    <w:rsid w:val="00104CBB"/>
    <w:pPr>
      <w:widowControl/>
      <w:spacing w:before="180" w:after="180"/>
      <w:ind w:firstLineChars="0" w:firstLine="0"/>
      <w:jc w:val="left"/>
    </w:pPr>
    <w:rPr>
      <w:rFonts w:asciiTheme="minorHAnsi" w:hAnsiTheme="minorHAnsi" w:cstheme="minorBidi"/>
      <w:kern w:val="0"/>
      <w:sz w:val="24"/>
      <w:lang w:eastAsia="en-US"/>
    </w:rPr>
  </w:style>
  <w:style w:type="character" w:customStyle="1" w:styleId="af4">
    <w:name w:val="正文文本 字符"/>
    <w:basedOn w:val="a0"/>
    <w:link w:val="af3"/>
    <w:rsid w:val="00104CBB"/>
    <w:rPr>
      <w:kern w:val="0"/>
      <w:sz w:val="24"/>
      <w:szCs w:val="24"/>
      <w:lang w:eastAsia="en-US"/>
    </w:rPr>
  </w:style>
  <w:style w:type="paragraph" w:customStyle="1" w:styleId="FirstParagraph">
    <w:name w:val="First Paragraph"/>
    <w:basedOn w:val="af3"/>
    <w:next w:val="af3"/>
    <w:qFormat/>
    <w:rsid w:val="00104CBB"/>
  </w:style>
  <w:style w:type="character" w:styleId="af5">
    <w:name w:val="Emphasis"/>
    <w:basedOn w:val="a0"/>
    <w:uiPriority w:val="20"/>
    <w:qFormat/>
    <w:rsid w:val="002E1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3&#24180;&#25991;&#26723;\AX5000&#39537;&#21160;&#22120;touchprobe&#37197;&#32622;&#26041;&#2786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C178C0-A7A4-4F0F-8466-82BDDD4E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AX5000驱动器touchprobe配置方法.dotx</Template>
  <TotalTime>2592</TotalTime>
  <Pages>7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Jibin Wang 汪继彬</cp:lastModifiedBy>
  <cp:revision>15</cp:revision>
  <dcterms:created xsi:type="dcterms:W3CDTF">2024-07-22T05:10:00Z</dcterms:created>
  <dcterms:modified xsi:type="dcterms:W3CDTF">2024-09-18T05:31:00Z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